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C1F" w:rsidRDefault="00FD1C1F" w:rsidP="00512CCD">
      <w:pPr>
        <w:pStyle w:val="Title"/>
        <w:rPr>
          <w:sz w:val="32"/>
          <w:szCs w:val="32"/>
        </w:rPr>
      </w:pPr>
    </w:p>
    <w:p w:rsidR="00512CCD" w:rsidRPr="0040702D" w:rsidRDefault="00331E38" w:rsidP="00512CCD">
      <w:pPr>
        <w:pStyle w:val="Title"/>
        <w:rPr>
          <w:color w:val="000000" w:themeColor="text1"/>
          <w:sz w:val="32"/>
          <w:szCs w:val="32"/>
        </w:rPr>
      </w:pPr>
      <w:r>
        <w:rPr>
          <w:sz w:val="32"/>
          <w:szCs w:val="32"/>
        </w:rPr>
        <w:t>Spring 2014</w:t>
      </w:r>
      <w:r w:rsidRPr="00331E38">
        <w:rPr>
          <w:sz w:val="32"/>
          <w:szCs w:val="32"/>
        </w:rPr>
        <w:t xml:space="preserve"> </w:t>
      </w:r>
      <w:r w:rsidR="0040702D" w:rsidRPr="0040702D">
        <w:rPr>
          <w:sz w:val="32"/>
          <w:szCs w:val="32"/>
        </w:rPr>
        <w:t>C</w:t>
      </w:r>
      <w:r w:rsidR="00512CCD" w:rsidRPr="0040702D">
        <w:rPr>
          <w:sz w:val="32"/>
          <w:szCs w:val="32"/>
        </w:rPr>
        <w:t>hlorophyll fluorescence at Halibut Bank buoy (C46146) in the Strait of Georgia</w:t>
      </w:r>
      <w:r w:rsidR="00971651">
        <w:rPr>
          <w:sz w:val="32"/>
          <w:szCs w:val="32"/>
        </w:rPr>
        <w:t>: d</w:t>
      </w:r>
      <w:r w:rsidR="0040702D">
        <w:rPr>
          <w:sz w:val="32"/>
          <w:szCs w:val="32"/>
        </w:rPr>
        <w:t>eployment</w:t>
      </w:r>
      <w:r w:rsidR="00971651">
        <w:rPr>
          <w:sz w:val="32"/>
          <w:szCs w:val="32"/>
        </w:rPr>
        <w:t>/recovery</w:t>
      </w:r>
      <w:r w:rsidR="0040702D">
        <w:rPr>
          <w:sz w:val="32"/>
          <w:szCs w:val="32"/>
        </w:rPr>
        <w:t xml:space="preserve"> report</w:t>
      </w:r>
    </w:p>
    <w:p w:rsidR="00512CCD" w:rsidRDefault="0040702D" w:rsidP="0040702D">
      <w:pPr>
        <w:pStyle w:val="NoSpacing"/>
        <w:jc w:val="center"/>
      </w:pPr>
      <w:r>
        <w:t xml:space="preserve">June </w:t>
      </w:r>
      <w:r w:rsidR="00512CCD">
        <w:t>2014</w:t>
      </w:r>
    </w:p>
    <w:p w:rsidR="00512CCD" w:rsidRDefault="00512CCD" w:rsidP="0040702D">
      <w:pPr>
        <w:pStyle w:val="NoSpacing"/>
        <w:jc w:val="center"/>
      </w:pPr>
      <w:r>
        <w:t>Stephanie King</w:t>
      </w:r>
      <w:r w:rsidR="0040702D">
        <w:t>, Sea This Consulting</w:t>
      </w:r>
    </w:p>
    <w:p w:rsidR="0040702D" w:rsidRDefault="00426240" w:rsidP="00B708AD">
      <w:pPr>
        <w:pStyle w:val="NoSpacing"/>
        <w:jc w:val="center"/>
        <w:rPr>
          <w:rStyle w:val="Hyperlink"/>
          <w:color w:val="auto"/>
        </w:rPr>
      </w:pPr>
      <w:hyperlink r:id="rId8" w:history="1">
        <w:r w:rsidR="00512CCD" w:rsidRPr="00664DA4">
          <w:rPr>
            <w:rStyle w:val="Hyperlink"/>
            <w:color w:val="auto"/>
          </w:rPr>
          <w:t>king@seathisconsulting.com</w:t>
        </w:r>
      </w:hyperlink>
    </w:p>
    <w:p w:rsidR="00B708AD" w:rsidRDefault="00B708AD" w:rsidP="00B708AD">
      <w:pPr>
        <w:pStyle w:val="NoSpacing"/>
        <w:jc w:val="center"/>
      </w:pPr>
    </w:p>
    <w:p w:rsidR="0040702D" w:rsidRPr="0040702D" w:rsidRDefault="0040702D" w:rsidP="0040702D">
      <w:pPr>
        <w:pStyle w:val="Heading1"/>
      </w:pPr>
      <w:r w:rsidRPr="0040702D">
        <w:t>Background</w:t>
      </w:r>
    </w:p>
    <w:p w:rsidR="0040702D" w:rsidRDefault="0040702D" w:rsidP="0040702D">
      <w:r>
        <w:t>A chlorophyll fluorescence time series is maintained on the Halibut Bank ODAS buoy 46146 (49.</w:t>
      </w:r>
      <w:r w:rsidR="00B708AD">
        <w:t>34</w:t>
      </w:r>
      <w:r>
        <w:t xml:space="preserve">N, 123.72W) for the purpose of monitoring phytoplankton concentrations in the Strait of Georgia.  </w:t>
      </w:r>
      <w:proofErr w:type="spellStart"/>
      <w:r w:rsidR="004158BE">
        <w:t>Fluorometers</w:t>
      </w:r>
      <w:proofErr w:type="spellEnd"/>
      <w:r w:rsidR="004158BE">
        <w:t xml:space="preserve"> are deployed every few months on a schedule depending on season and senor availability.  </w:t>
      </w:r>
    </w:p>
    <w:p w:rsidR="00B708AD" w:rsidRDefault="00B708AD" w:rsidP="0040702D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D27DDB6" wp14:editId="4D71558D">
            <wp:simplePos x="0" y="0"/>
            <wp:positionH relativeFrom="column">
              <wp:posOffset>1133475</wp:posOffset>
            </wp:positionH>
            <wp:positionV relativeFrom="paragraph">
              <wp:posOffset>31750</wp:posOffset>
            </wp:positionV>
            <wp:extent cx="3398520" cy="2461260"/>
            <wp:effectExtent l="19050" t="19050" r="11430" b="15240"/>
            <wp:wrapTight wrapText="bothSides">
              <wp:wrapPolygon edited="0">
                <wp:start x="-121" y="-167"/>
                <wp:lineTo x="-121" y="21567"/>
                <wp:lineTo x="21552" y="21567"/>
                <wp:lineTo x="21552" y="-167"/>
                <wp:lineTo x="-121" y="-167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461260"/>
                    </a:xfrm>
                    <a:prstGeom prst="rect">
                      <a:avLst/>
                    </a:prstGeom>
                    <a:ln w="12700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</w:p>
    <w:p w:rsidR="00B708AD" w:rsidRDefault="00B708AD" w:rsidP="0040702D"/>
    <w:p w:rsidR="00B708AD" w:rsidRDefault="00B708AD" w:rsidP="0040702D"/>
    <w:p w:rsidR="00B708AD" w:rsidRDefault="00B708AD" w:rsidP="0040702D"/>
    <w:p w:rsidR="00B708AD" w:rsidRDefault="00B708AD" w:rsidP="0040702D"/>
    <w:p w:rsidR="00B708AD" w:rsidRDefault="00B708AD" w:rsidP="0040702D"/>
    <w:p w:rsidR="00B708AD" w:rsidRDefault="00B708AD" w:rsidP="0040702D"/>
    <w:p w:rsidR="00B708AD" w:rsidRDefault="00B708AD" w:rsidP="0040702D"/>
    <w:p w:rsidR="00B708AD" w:rsidRDefault="00B708AD" w:rsidP="00B708AD">
      <w:pPr>
        <w:pStyle w:val="Caption"/>
        <w:ind w:firstLine="360"/>
      </w:pPr>
      <w:bookmarkStart w:id="0" w:name="_Ref391016260"/>
      <w:r>
        <w:t xml:space="preserve">Figure </w:t>
      </w:r>
      <w:fldSimple w:instr=" SEQ Figure \* ARABIC ">
        <w:r w:rsidR="00EB67A5">
          <w:rPr>
            <w:noProof/>
          </w:rPr>
          <w:t>1</w:t>
        </w:r>
      </w:fldSimple>
      <w:bookmarkEnd w:id="0"/>
      <w:r>
        <w:t xml:space="preserve">. Location of the Halibut Bank Buoy (46146) in the Strait of Georgia. </w:t>
      </w:r>
    </w:p>
    <w:p w:rsidR="00B708AD" w:rsidRDefault="00B708AD" w:rsidP="0040702D"/>
    <w:p w:rsidR="00512CCD" w:rsidRDefault="0040702D" w:rsidP="0040702D">
      <w:pPr>
        <w:pStyle w:val="Heading1"/>
      </w:pPr>
      <w:r>
        <w:t>Sensor and settings</w:t>
      </w:r>
    </w:p>
    <w:p w:rsidR="00B708AD" w:rsidRDefault="0040702D" w:rsidP="0040702D">
      <w:r>
        <w:t>The</w:t>
      </w:r>
      <w:r w:rsidR="004158BE">
        <w:t xml:space="preserve"> </w:t>
      </w:r>
      <w:proofErr w:type="spellStart"/>
      <w:r w:rsidR="004158BE">
        <w:t>Wetlabs</w:t>
      </w:r>
      <w:proofErr w:type="spellEnd"/>
      <w:r w:rsidR="004158BE">
        <w:t xml:space="preserve"> ECO F</w:t>
      </w:r>
      <w:r>
        <w:t>luorometer</w:t>
      </w:r>
      <w:r w:rsidR="000F78D8">
        <w:t xml:space="preserve"> (</w:t>
      </w:r>
      <w:r w:rsidR="004158BE">
        <w:t>FLNTUSB-</w:t>
      </w:r>
      <w:r>
        <w:t>2195</w:t>
      </w:r>
      <w:r w:rsidR="000F78D8">
        <w:t>)</w:t>
      </w:r>
      <w:r w:rsidR="004158BE">
        <w:t xml:space="preserve"> used in this deployment measures chlorophyll fluorescence emission at 695nm, turbidity from scattered light at 700nm and temperature. A copper wiper covers the sampling window between groups of measurements to reduce fouling, and the sensor is housed in an aluminum case painted with an anti-fouling paint</w:t>
      </w:r>
      <w:r w:rsidR="00971651">
        <w:t xml:space="preserve"> (</w:t>
      </w:r>
      <w:r w:rsidR="00971651">
        <w:fldChar w:fldCharType="begin"/>
      </w:r>
      <w:r w:rsidR="00971651">
        <w:instrText xml:space="preserve"> REF _Ref391016267 \h </w:instrText>
      </w:r>
      <w:r w:rsidR="00971651">
        <w:fldChar w:fldCharType="separate"/>
      </w:r>
      <w:r w:rsidR="00FD1C1F">
        <w:t xml:space="preserve">Figure </w:t>
      </w:r>
      <w:r w:rsidR="00FD1C1F">
        <w:rPr>
          <w:noProof/>
        </w:rPr>
        <w:t>2</w:t>
      </w:r>
      <w:r w:rsidR="00971651">
        <w:fldChar w:fldCharType="end"/>
      </w:r>
      <w:r w:rsidR="00971651">
        <w:t>)</w:t>
      </w:r>
      <w:r w:rsidR="004158BE">
        <w:t xml:space="preserve">. </w:t>
      </w:r>
    </w:p>
    <w:p w:rsidR="004158BE" w:rsidRDefault="00B95CF7" w:rsidP="0040702D">
      <w:r>
        <w:t>For this deployment, the sensor was</w:t>
      </w:r>
      <w:r w:rsidR="004158BE">
        <w:t xml:space="preserve"> programmed to make a group of 5 measurements, each about 1-2 seconds apart, every 30 minutes.  The sensor has internal data storage and was powered by 6 </w:t>
      </w:r>
      <w:proofErr w:type="spellStart"/>
      <w:r w:rsidR="004158BE">
        <w:t>Rayovac</w:t>
      </w:r>
      <w:proofErr w:type="spellEnd"/>
      <w:r w:rsidR="004158BE">
        <w:t xml:space="preserve"> 9-volt batteries, which were installed the evening prior to deployment.  Instrument set-up, communication and data recovery was done in the ECO View software v1.20 or v1.23</w:t>
      </w:r>
      <w:r w:rsidR="00971651">
        <w:t xml:space="preserve"> (</w:t>
      </w:r>
      <w:r w:rsidR="00971651">
        <w:fldChar w:fldCharType="begin"/>
      </w:r>
      <w:r w:rsidR="00971651">
        <w:instrText xml:space="preserve"> REF _Ref391016404 \h </w:instrText>
      </w:r>
      <w:r w:rsidR="00971651">
        <w:fldChar w:fldCharType="separate"/>
      </w:r>
      <w:r w:rsidR="00FD1C1F">
        <w:t xml:space="preserve">Figure </w:t>
      </w:r>
      <w:r w:rsidR="00FD1C1F">
        <w:rPr>
          <w:noProof/>
        </w:rPr>
        <w:t>3</w:t>
      </w:r>
      <w:r w:rsidR="00971651">
        <w:fldChar w:fldCharType="end"/>
      </w:r>
      <w:r w:rsidR="00971651">
        <w:t>)</w:t>
      </w:r>
      <w:r w:rsidR="004158BE">
        <w:t xml:space="preserve">. </w:t>
      </w:r>
    </w:p>
    <w:p w:rsidR="00971651" w:rsidRDefault="00971651" w:rsidP="00971651">
      <w:pPr>
        <w:pStyle w:val="NoSpacing"/>
      </w:pPr>
      <w:r>
        <w:rPr>
          <w:noProof/>
          <w:lang w:val="en-US"/>
        </w:rPr>
        <w:lastRenderedPageBreak/>
        <w:drawing>
          <wp:inline distT="0" distB="0" distL="0" distR="0" wp14:anchorId="4252FFC7" wp14:editId="052B44B9">
            <wp:extent cx="5942876" cy="3083442"/>
            <wp:effectExtent l="0" t="0" r="1270" b="3175"/>
            <wp:docPr id="1" name="Picture 1" descr="C:\Users\Stephanie\Pictures\2014\DSC0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phanie\Pictures\2014\DSC02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7" b="12404"/>
                    <a:stretch/>
                  </pic:blipFill>
                  <pic:spPr bwMode="auto">
                    <a:xfrm>
                      <a:off x="0" y="0"/>
                      <a:ext cx="5943600" cy="308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651" w:rsidRDefault="00971651" w:rsidP="00971651">
      <w:pPr>
        <w:pStyle w:val="Caption"/>
      </w:pPr>
      <w:bookmarkStart w:id="1" w:name="_Ref391016267"/>
      <w:r>
        <w:t xml:space="preserve">Figure </w:t>
      </w:r>
      <w:fldSimple w:instr=" SEQ Figure \* ARABIC ">
        <w:r w:rsidR="00EB67A5">
          <w:rPr>
            <w:noProof/>
          </w:rPr>
          <w:t>2</w:t>
        </w:r>
      </w:fldSimple>
      <w:bookmarkEnd w:id="1"/>
      <w:r>
        <w:t xml:space="preserve">. Sensor and protective aluminum case.  The lower half of the aluminum case which is submerged on deployment is painted in antifouling paint. </w:t>
      </w:r>
    </w:p>
    <w:p w:rsidR="004158BE" w:rsidRDefault="00971651" w:rsidP="0040702D"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67F80EFF" wp14:editId="326449C5">
            <wp:simplePos x="0" y="0"/>
            <wp:positionH relativeFrom="column">
              <wp:posOffset>276225</wp:posOffset>
            </wp:positionH>
            <wp:positionV relativeFrom="paragraph">
              <wp:posOffset>208016</wp:posOffset>
            </wp:positionV>
            <wp:extent cx="5401945" cy="4215765"/>
            <wp:effectExtent l="0" t="0" r="8255" b="0"/>
            <wp:wrapTight wrapText="bothSides">
              <wp:wrapPolygon edited="0">
                <wp:start x="0" y="0"/>
                <wp:lineTo x="0" y="21473"/>
                <wp:lineTo x="21557" y="21473"/>
                <wp:lineTo x="2155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421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58BE" w:rsidRDefault="00971651" w:rsidP="00971651">
      <w:pPr>
        <w:pStyle w:val="Caption"/>
      </w:pPr>
      <w:bookmarkStart w:id="2" w:name="_Ref391016404"/>
      <w:r>
        <w:t xml:space="preserve">Figure </w:t>
      </w:r>
      <w:fldSimple w:instr=" SEQ Figure \* ARABIC ">
        <w:r w:rsidR="00EB67A5">
          <w:rPr>
            <w:noProof/>
          </w:rPr>
          <w:t>3</w:t>
        </w:r>
      </w:fldSimple>
      <w:bookmarkEnd w:id="2"/>
      <w:r>
        <w:t xml:space="preserve">. </w:t>
      </w:r>
      <w:r w:rsidR="00F716BC">
        <w:t xml:space="preserve">ECO View meter setup window for the Spring 2014 Halibut Bank fluorometer deployment. </w:t>
      </w:r>
    </w:p>
    <w:p w:rsidR="00512CCD" w:rsidRDefault="00EB67A5" w:rsidP="0040702D">
      <w:pPr>
        <w:pStyle w:val="Heading1"/>
      </w:pPr>
      <w:r w:rsidRPr="00EB67A5">
        <w:rPr>
          <w:noProof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5192D2CB" wp14:editId="08AD8F24">
            <wp:simplePos x="0" y="0"/>
            <wp:positionH relativeFrom="column">
              <wp:posOffset>4208085</wp:posOffset>
            </wp:positionH>
            <wp:positionV relativeFrom="paragraph">
              <wp:posOffset>623</wp:posOffset>
            </wp:positionV>
            <wp:extent cx="1664898" cy="2393575"/>
            <wp:effectExtent l="0" t="0" r="0" b="6985"/>
            <wp:wrapTight wrapText="bothSides">
              <wp:wrapPolygon edited="0">
                <wp:start x="0" y="0"/>
                <wp:lineTo x="0" y="21491"/>
                <wp:lineTo x="21262" y="21491"/>
                <wp:lineTo x="2126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898" cy="239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702D">
        <w:t xml:space="preserve">Deployment </w:t>
      </w:r>
    </w:p>
    <w:p w:rsidR="004158BE" w:rsidRDefault="00681076" w:rsidP="00DD18D2">
      <w:r>
        <w:t xml:space="preserve">FLNTUSB-2195 was deployed the morning of February 26 2014 by S. King and T. </w:t>
      </w:r>
      <w:proofErr w:type="spellStart"/>
      <w:r>
        <w:t>Learmonth</w:t>
      </w:r>
      <w:proofErr w:type="spellEnd"/>
      <w:r>
        <w:t xml:space="preserve"> from a private vessel.  The instrument</w:t>
      </w:r>
      <w:r w:rsidR="00A84A2C">
        <w:t xml:space="preserve">, </w:t>
      </w:r>
      <w:r>
        <w:t>housed in an aluminum case</w:t>
      </w:r>
      <w:r w:rsidR="00A84A2C">
        <w:t>, was</w:t>
      </w:r>
      <w:r>
        <w:t xml:space="preserve"> hung off the side of the buoy by a chain attached to one the </w:t>
      </w:r>
      <w:proofErr w:type="spellStart"/>
      <w:r>
        <w:t>buoy’s</w:t>
      </w:r>
      <w:proofErr w:type="spellEnd"/>
      <w:r>
        <w:t xml:space="preserve"> lifting rings</w:t>
      </w:r>
      <w:r w:rsidR="00EB67A5">
        <w:t xml:space="preserve"> (</w:t>
      </w:r>
      <w:r w:rsidR="00EB67A5">
        <w:fldChar w:fldCharType="begin"/>
      </w:r>
      <w:r w:rsidR="00EB67A5">
        <w:instrText xml:space="preserve"> REF _Ref391289840 \h </w:instrText>
      </w:r>
      <w:r w:rsidR="00EB67A5">
        <w:fldChar w:fldCharType="separate"/>
      </w:r>
      <w:r w:rsidR="00EB67A5">
        <w:t xml:space="preserve">Figure </w:t>
      </w:r>
      <w:r w:rsidR="00EB67A5">
        <w:rPr>
          <w:noProof/>
        </w:rPr>
        <w:t>4</w:t>
      </w:r>
      <w:r w:rsidR="00EB67A5">
        <w:fldChar w:fldCharType="end"/>
      </w:r>
      <w:r w:rsidR="00EB67A5">
        <w:t>)</w:t>
      </w:r>
      <w:r>
        <w:t xml:space="preserve">.  </w:t>
      </w:r>
      <w:r w:rsidR="00A84A2C">
        <w:t xml:space="preserve">The </w:t>
      </w:r>
      <w:r w:rsidR="00B95CF7">
        <w:t xml:space="preserve">senor’s </w:t>
      </w:r>
      <w:r w:rsidR="00A84A2C">
        <w:t xml:space="preserve">sampling window was located at a depth of about 1m.  Fluorometer </w:t>
      </w:r>
      <w:r w:rsidR="00A84A2C" w:rsidRPr="00A84A2C">
        <w:t>FLNTUSB</w:t>
      </w:r>
      <w:r w:rsidR="000F78D8">
        <w:t>-</w:t>
      </w:r>
      <w:r w:rsidR="00A84A2C" w:rsidRPr="00A84A2C">
        <w:t>1638</w:t>
      </w:r>
      <w:r w:rsidR="00A84A2C">
        <w:t xml:space="preserve"> was recovered on the same trip (described in a separate report)</w:t>
      </w:r>
      <w:r w:rsidR="005D3B9E">
        <w:t xml:space="preserve">. </w:t>
      </w:r>
    </w:p>
    <w:p w:rsidR="00EB67A5" w:rsidRDefault="00EB67A5" w:rsidP="00DD18D2"/>
    <w:p w:rsidR="00EB67A5" w:rsidRDefault="00EB67A5" w:rsidP="00DD18D2"/>
    <w:p w:rsidR="00EB67A5" w:rsidRDefault="00EB67A5" w:rsidP="00DD18D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E5C78BC" wp14:editId="1C90AA94">
                <wp:simplePos x="0" y="0"/>
                <wp:positionH relativeFrom="column">
                  <wp:posOffset>4207510</wp:posOffset>
                </wp:positionH>
                <wp:positionV relativeFrom="paragraph">
                  <wp:posOffset>102391</wp:posOffset>
                </wp:positionV>
                <wp:extent cx="166433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3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67A5" w:rsidRPr="006B24E3" w:rsidRDefault="00EB67A5" w:rsidP="00EB67A5">
                            <w:pPr>
                              <w:pStyle w:val="Caption"/>
                              <w:rPr>
                                <w:sz w:val="24"/>
                                <w:szCs w:val="24"/>
                              </w:rPr>
                            </w:pPr>
                            <w:bookmarkStart w:id="3" w:name="_Ref391289840"/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bookmarkEnd w:id="3"/>
                            <w:r>
                              <w:t>. The Halibut Bank buoy with red arrow pointing to the chain wrapped in plastic tubing that supports the fluorometer.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5C78B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31.3pt;margin-top:8.05pt;width:131.05pt;height:.0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" stroked="f">
                <v:textbox style="mso-fit-shape-to-text:t" inset="0,0,0,0">
                  <w:txbxContent>
                    <w:p w:rsidR="00EB67A5" w:rsidRPr="006B24E3" w:rsidRDefault="00EB67A5" w:rsidP="00EB67A5">
                      <w:pPr>
                        <w:pStyle w:val="Caption"/>
                        <w:rPr>
                          <w:sz w:val="24"/>
                          <w:szCs w:val="24"/>
                        </w:rPr>
                      </w:pPr>
                      <w:bookmarkStart w:id="4" w:name="_Ref391289840"/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4</w:t>
                        </w:r>
                      </w:fldSimple>
                      <w:bookmarkEnd w:id="4"/>
                      <w:r>
                        <w:t xml:space="preserve">. </w:t>
                      </w:r>
                      <w:r>
                        <w:t>The Halibut Bank buoy with red arrow pointing to the chain wrapped in plastic tubing that supports the fluorometer.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B67A5" w:rsidRDefault="00EB67A5" w:rsidP="00DD18D2"/>
    <w:p w:rsidR="00EB67A5" w:rsidRDefault="00EB67A5" w:rsidP="00DD18D2"/>
    <w:p w:rsidR="0040702D" w:rsidRDefault="0040702D" w:rsidP="0040702D">
      <w:pPr>
        <w:pStyle w:val="Heading1"/>
      </w:pPr>
      <w:r>
        <w:t xml:space="preserve">Recovery </w:t>
      </w:r>
    </w:p>
    <w:p w:rsidR="00DD18D2" w:rsidRDefault="00A84A2C" w:rsidP="00DD18D2">
      <w:r>
        <w:t xml:space="preserve">FLNTUSB-2195 was recovered the evening of June 16, 2014 by S. King and T. </w:t>
      </w:r>
      <w:proofErr w:type="spellStart"/>
      <w:r>
        <w:t>Learmonth</w:t>
      </w:r>
      <w:proofErr w:type="spellEnd"/>
      <w:r>
        <w:t xml:space="preserve"> from a private vessel.  </w:t>
      </w:r>
      <w:r w:rsidR="00DD18D2">
        <w:t>There was surprisingly little fouling on the instrument and nothing appeared to be obstructing the</w:t>
      </w:r>
      <w:r w:rsidR="00B95CF7">
        <w:t xml:space="preserve"> sampling window.  Another fluorometer was not deployed during this trip which means there will be a gap in the time series. </w:t>
      </w:r>
    </w:p>
    <w:p w:rsidR="00DD18D2" w:rsidRDefault="00DD18D2" w:rsidP="0040702D">
      <w:pPr>
        <w:pStyle w:val="NoSpacing"/>
      </w:pPr>
    </w:p>
    <w:p w:rsidR="00EB67A5" w:rsidRDefault="00EB67A5" w:rsidP="0040702D">
      <w:pPr>
        <w:pStyle w:val="NoSpacing"/>
      </w:pPr>
    </w:p>
    <w:p w:rsidR="0040702D" w:rsidRDefault="00DD18D2" w:rsidP="00DD18D2">
      <w:pPr>
        <w:pStyle w:val="NoSpacing"/>
        <w:jc w:val="center"/>
      </w:pPr>
      <w:r>
        <w:rPr>
          <w:noProof/>
          <w:lang w:val="en-US"/>
        </w:rPr>
        <w:drawing>
          <wp:inline distT="0" distB="0" distL="0" distR="0" wp14:anchorId="4FFE5965" wp14:editId="6BB85F51">
            <wp:extent cx="4178459" cy="2573020"/>
            <wp:effectExtent l="0" t="0" r="0" b="0"/>
            <wp:docPr id="2" name="Picture 2" descr="C:\Users\Stephanie\Pictures\2014\imagejpeg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phanie\Pictures\2014\imagejpeg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6" t="55814" b="894"/>
                    <a:stretch/>
                  </pic:blipFill>
                  <pic:spPr bwMode="auto">
                    <a:xfrm>
                      <a:off x="0" y="0"/>
                      <a:ext cx="4178555" cy="257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8D2" w:rsidRDefault="00DD18D2" w:rsidP="00DD18D2">
      <w:pPr>
        <w:pStyle w:val="Caption"/>
      </w:pPr>
      <w:r>
        <w:t xml:space="preserve">Figure </w:t>
      </w:r>
      <w:fldSimple w:instr=" SEQ Figure \* ARABIC ">
        <w:r w:rsidR="00EB67A5">
          <w:rPr>
            <w:noProof/>
          </w:rPr>
          <w:t>5</w:t>
        </w:r>
      </w:fldSimple>
      <w:r>
        <w:t xml:space="preserve">. FLNTUSB-2195 on recovery. </w:t>
      </w:r>
    </w:p>
    <w:p w:rsidR="00DD18D2" w:rsidRDefault="00DD18D2" w:rsidP="00DD18D2">
      <w:pPr>
        <w:pStyle w:val="NoSpacing"/>
      </w:pPr>
    </w:p>
    <w:p w:rsidR="00512CCD" w:rsidRDefault="0040702D" w:rsidP="0040702D">
      <w:pPr>
        <w:pStyle w:val="Heading1"/>
      </w:pPr>
      <w:r>
        <w:lastRenderedPageBreak/>
        <w:t xml:space="preserve">Data </w:t>
      </w:r>
      <w:r w:rsidR="00C013B2">
        <w:t>output</w:t>
      </w:r>
    </w:p>
    <w:p w:rsidR="004158BE" w:rsidRPr="0040702D" w:rsidRDefault="00A84A2C" w:rsidP="004158BE">
      <w:r>
        <w:t xml:space="preserve">The instrument’s clock lost about one minute during the deployment.  The data have not been corrected for this time difference.  </w:t>
      </w:r>
      <w:r w:rsidR="004158BE">
        <w:t>Times are in UTC unless otherwise stated.</w:t>
      </w:r>
    </w:p>
    <w:p w:rsidR="00AD70E7" w:rsidRDefault="005D3B9E" w:rsidP="004158BE">
      <w:r>
        <w:t xml:space="preserve">The raw output was downloaded from the instrument </w:t>
      </w:r>
      <w:r w:rsidR="00EA39C4">
        <w:t>as a text file.  The text file was processed with a program written</w:t>
      </w:r>
      <w:r w:rsidR="00C013B2">
        <w:t xml:space="preserve"> in IDL to output the average and standard deviation from each group of</w:t>
      </w:r>
      <w:r w:rsidR="00EA39C4">
        <w:t xml:space="preserve"> measurements.  </w:t>
      </w:r>
      <w:r w:rsidR="00AD70E7">
        <w:t xml:space="preserve">Measurements in air </w:t>
      </w:r>
      <w:r w:rsidR="00C62CF3">
        <w:t>from prior to deployment and after recovery have been</w:t>
      </w:r>
      <w:r w:rsidR="004338A6">
        <w:t xml:space="preserve"> removed and scaling factors in </w:t>
      </w:r>
      <w:r w:rsidR="004338A6">
        <w:fldChar w:fldCharType="begin"/>
      </w:r>
      <w:r w:rsidR="004338A6">
        <w:instrText xml:space="preserve"> REF _Ref391031345 \h </w:instrText>
      </w:r>
      <w:r w:rsidR="004338A6">
        <w:fldChar w:fldCharType="separate"/>
      </w:r>
      <w:r w:rsidR="00FD1C1F">
        <w:t xml:space="preserve">Table </w:t>
      </w:r>
      <w:r w:rsidR="00FD1C1F">
        <w:rPr>
          <w:noProof/>
        </w:rPr>
        <w:t>1</w:t>
      </w:r>
      <w:r w:rsidR="004338A6">
        <w:fldChar w:fldCharType="end"/>
      </w:r>
      <w:r w:rsidR="004338A6">
        <w:t xml:space="preserve"> applied using the following equations: </w:t>
      </w:r>
    </w:p>
    <w:p w:rsidR="004338A6" w:rsidRDefault="00EB67A5" w:rsidP="00C013B2">
      <w:pPr>
        <w:spacing w:after="120"/>
        <w:jc w:val="center"/>
      </w:pPr>
      <w:r>
        <w:t xml:space="preserve">Chlorophyll </w:t>
      </w:r>
      <w:r w:rsidR="004338A6">
        <w:t>= Scale Factor*(Output-Dark Counts)</w:t>
      </w:r>
    </w:p>
    <w:p w:rsidR="004338A6" w:rsidRDefault="004338A6" w:rsidP="00C013B2">
      <w:pPr>
        <w:spacing w:after="120"/>
        <w:jc w:val="center"/>
      </w:pPr>
      <w:r>
        <w:t>Turbidity = Scale Factor*(Output-Dark Counts)</w:t>
      </w:r>
    </w:p>
    <w:p w:rsidR="004338A6" w:rsidRDefault="004338A6" w:rsidP="00C013B2">
      <w:pPr>
        <w:spacing w:after="120"/>
        <w:jc w:val="center"/>
      </w:pPr>
      <w:r>
        <w:t>Temperature = (output x slope) + intercept</w:t>
      </w:r>
    </w:p>
    <w:p w:rsidR="004338A6" w:rsidRDefault="004338A6" w:rsidP="004338A6">
      <w:pPr>
        <w:pStyle w:val="Caption"/>
        <w:spacing w:after="0"/>
      </w:pPr>
      <w:bookmarkStart w:id="4" w:name="_Ref391031345"/>
      <w:r>
        <w:t xml:space="preserve">Table </w:t>
      </w:r>
      <w:fldSimple w:instr=" SEQ Table \* ARABIC ">
        <w:r w:rsidR="00FD1C1F">
          <w:rPr>
            <w:noProof/>
          </w:rPr>
          <w:t>1</w:t>
        </w:r>
      </w:fldSimple>
      <w:bookmarkEnd w:id="4"/>
      <w:r>
        <w:t xml:space="preserve">. Calibration factors provided by </w:t>
      </w:r>
      <w:proofErr w:type="spellStart"/>
      <w:r>
        <w:t>Wetlabs</w:t>
      </w:r>
      <w:proofErr w:type="spellEnd"/>
      <w:r>
        <w:t xml:space="preserve"> during May 21, 2013 instrument servicing.  </w:t>
      </w:r>
    </w:p>
    <w:tbl>
      <w:tblPr>
        <w:tblW w:w="9085" w:type="dxa"/>
        <w:tblLayout w:type="fixed"/>
        <w:tblLook w:val="01E0" w:firstRow="1" w:lastRow="1" w:firstColumn="1" w:lastColumn="1" w:noHBand="0" w:noVBand="0"/>
      </w:tblPr>
      <w:tblGrid>
        <w:gridCol w:w="1514"/>
        <w:gridCol w:w="1514"/>
        <w:gridCol w:w="1514"/>
        <w:gridCol w:w="1514"/>
        <w:gridCol w:w="1514"/>
        <w:gridCol w:w="1515"/>
      </w:tblGrid>
      <w:tr w:rsidR="004338A6" w:rsidTr="00C013B2">
        <w:trPr>
          <w:cantSplit/>
        </w:trPr>
        <w:tc>
          <w:tcPr>
            <w:tcW w:w="302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BFBFBF" w:themeFill="background1" w:themeFillShade="BF"/>
          </w:tcPr>
          <w:p w:rsidR="004338A6" w:rsidRDefault="004338A6" w:rsidP="004338A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Chlorophyll</w:t>
            </w:r>
          </w:p>
        </w:tc>
        <w:tc>
          <w:tcPr>
            <w:tcW w:w="3028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BFBFBF" w:themeFill="background1" w:themeFillShade="BF"/>
          </w:tcPr>
          <w:p w:rsidR="004338A6" w:rsidRDefault="004338A6" w:rsidP="004338A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Turbidity</w:t>
            </w:r>
          </w:p>
        </w:tc>
        <w:tc>
          <w:tcPr>
            <w:tcW w:w="3029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BFBFBF" w:themeFill="background1" w:themeFillShade="BF"/>
          </w:tcPr>
          <w:p w:rsidR="004338A6" w:rsidRDefault="004338A6" w:rsidP="004338A6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Thermistor</w:t>
            </w:r>
          </w:p>
        </w:tc>
      </w:tr>
      <w:tr w:rsidR="004338A6" w:rsidTr="00C013B2">
        <w:trPr>
          <w:cantSplit/>
        </w:trPr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4338A6" w:rsidRPr="00C013B2" w:rsidRDefault="004338A6" w:rsidP="004338A6">
            <w:pPr>
              <w:spacing w:after="0"/>
              <w:jc w:val="center"/>
            </w:pPr>
            <w:r w:rsidRPr="00C013B2">
              <w:t>Dark counts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BFBFBF" w:themeFill="background1" w:themeFillShade="BF"/>
          </w:tcPr>
          <w:p w:rsidR="004338A6" w:rsidRPr="00C013B2" w:rsidRDefault="004338A6" w:rsidP="004338A6">
            <w:pPr>
              <w:spacing w:after="0"/>
              <w:jc w:val="center"/>
            </w:pPr>
            <w:r w:rsidRPr="00C013B2">
              <w:t>Scaling factor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BFBFBF" w:themeFill="background1" w:themeFillShade="BF"/>
          </w:tcPr>
          <w:p w:rsidR="004338A6" w:rsidRPr="00C013B2" w:rsidRDefault="004338A6" w:rsidP="004338A6">
            <w:pPr>
              <w:spacing w:after="0"/>
              <w:jc w:val="center"/>
            </w:pPr>
            <w:r w:rsidRPr="00C013B2">
              <w:t>Dark counts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BFBFBF" w:themeFill="background1" w:themeFillShade="BF"/>
          </w:tcPr>
          <w:p w:rsidR="004338A6" w:rsidRPr="00C013B2" w:rsidRDefault="004338A6" w:rsidP="004338A6">
            <w:pPr>
              <w:spacing w:after="0"/>
              <w:jc w:val="center"/>
            </w:pPr>
            <w:r w:rsidRPr="00C013B2">
              <w:t>Scaling factor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  <w:shd w:val="clear" w:color="auto" w:fill="BFBFBF" w:themeFill="background1" w:themeFillShade="BF"/>
          </w:tcPr>
          <w:p w:rsidR="004338A6" w:rsidRPr="00C013B2" w:rsidRDefault="004338A6" w:rsidP="004338A6">
            <w:pPr>
              <w:spacing w:after="0"/>
              <w:jc w:val="center"/>
            </w:pPr>
            <w:r w:rsidRPr="00C013B2">
              <w:t>slope</w:t>
            </w:r>
          </w:p>
        </w:tc>
        <w:tc>
          <w:tcPr>
            <w:tcW w:w="151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4338A6" w:rsidRPr="00C013B2" w:rsidRDefault="004338A6" w:rsidP="004338A6">
            <w:pPr>
              <w:spacing w:after="0"/>
              <w:jc w:val="center"/>
            </w:pPr>
            <w:r w:rsidRPr="00C013B2">
              <w:t>intercept</w:t>
            </w:r>
          </w:p>
        </w:tc>
      </w:tr>
      <w:tr w:rsidR="004338A6" w:rsidTr="00C013B2">
        <w:tc>
          <w:tcPr>
            <w:tcW w:w="1514" w:type="dxa"/>
            <w:tcBorders>
              <w:top w:val="single" w:sz="4" w:space="0" w:color="auto"/>
              <w:bottom w:val="single" w:sz="4" w:space="0" w:color="auto"/>
            </w:tcBorders>
          </w:tcPr>
          <w:p w:rsidR="004338A6" w:rsidRDefault="004338A6" w:rsidP="004338A6">
            <w:pPr>
              <w:spacing w:after="0"/>
              <w:jc w:val="center"/>
            </w:pPr>
            <w:r>
              <w:t>49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</w:tcPr>
          <w:p w:rsidR="004338A6" w:rsidRDefault="004338A6" w:rsidP="004338A6">
            <w:pPr>
              <w:spacing w:after="0"/>
              <w:jc w:val="center"/>
            </w:pPr>
            <w:r>
              <w:t>0.0182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</w:tcPr>
          <w:p w:rsidR="004338A6" w:rsidRDefault="004338A6" w:rsidP="004338A6">
            <w:pPr>
              <w:spacing w:after="0"/>
              <w:jc w:val="center"/>
            </w:pPr>
            <w:r>
              <w:t>50</w:t>
            </w:r>
          </w:p>
        </w:tc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</w:tcPr>
          <w:p w:rsidR="004338A6" w:rsidRDefault="004338A6" w:rsidP="004338A6">
            <w:pPr>
              <w:spacing w:after="0"/>
              <w:jc w:val="center"/>
            </w:pPr>
            <w:r>
              <w:t>0.0464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</w:tcPr>
          <w:p w:rsidR="004338A6" w:rsidRDefault="004338A6" w:rsidP="004338A6">
            <w:pPr>
              <w:spacing w:after="0"/>
              <w:jc w:val="center"/>
            </w:pPr>
            <w:r>
              <w:t>-0.0056</w:t>
            </w:r>
          </w:p>
        </w:tc>
        <w:tc>
          <w:tcPr>
            <w:tcW w:w="1515" w:type="dxa"/>
            <w:tcBorders>
              <w:top w:val="single" w:sz="4" w:space="0" w:color="auto"/>
              <w:bottom w:val="single" w:sz="4" w:space="0" w:color="auto"/>
            </w:tcBorders>
          </w:tcPr>
          <w:p w:rsidR="004338A6" w:rsidRDefault="004338A6" w:rsidP="004338A6">
            <w:pPr>
              <w:spacing w:after="0"/>
              <w:jc w:val="center"/>
            </w:pPr>
            <w:r>
              <w:t>70.8835</w:t>
            </w:r>
          </w:p>
        </w:tc>
      </w:tr>
    </w:tbl>
    <w:p w:rsidR="004338A6" w:rsidRDefault="004338A6" w:rsidP="004158BE"/>
    <w:p w:rsidR="009C5E67" w:rsidRDefault="009C5E67" w:rsidP="00C528A2">
      <w:r>
        <w:t xml:space="preserve">The following files have been provided for the IOS data archive: </w:t>
      </w:r>
    </w:p>
    <w:p w:rsidR="009C5E67" w:rsidRDefault="009C5E67" w:rsidP="009C5E67">
      <w:pPr>
        <w:pStyle w:val="ListParagraph"/>
        <w:numPr>
          <w:ilvl w:val="0"/>
          <w:numId w:val="49"/>
        </w:numPr>
      </w:pPr>
      <w:r>
        <w:t xml:space="preserve">An excel file </w:t>
      </w:r>
      <w:r w:rsidR="00C013B2">
        <w:t xml:space="preserve">containing the </w:t>
      </w:r>
      <w:r>
        <w:t>sc</w:t>
      </w:r>
      <w:r w:rsidR="00B95CF7">
        <w:t>aled, unprocessed (i.e. not averaged) data</w:t>
      </w:r>
      <w:r>
        <w:t xml:space="preserve"> </w:t>
      </w:r>
    </w:p>
    <w:p w:rsidR="00C013B2" w:rsidRDefault="009C5E67" w:rsidP="009C5E67">
      <w:pPr>
        <w:pStyle w:val="ListParagraph"/>
        <w:numPr>
          <w:ilvl w:val="0"/>
          <w:numId w:val="49"/>
        </w:numPr>
      </w:pPr>
      <w:r>
        <w:t xml:space="preserve">A text file </w:t>
      </w:r>
      <w:r w:rsidR="00B95CF7">
        <w:t>with the metadata</w:t>
      </w:r>
    </w:p>
    <w:p w:rsidR="00BA64E7" w:rsidRDefault="00BA64E7" w:rsidP="009C5E67">
      <w:pPr>
        <w:pStyle w:val="ListParagraph"/>
        <w:numPr>
          <w:ilvl w:val="0"/>
          <w:numId w:val="49"/>
        </w:numPr>
      </w:pPr>
      <w:r>
        <w:t>This deployment summary</w:t>
      </w:r>
    </w:p>
    <w:p w:rsidR="00C013B2" w:rsidRDefault="00C013B2" w:rsidP="00C013B2">
      <w:pPr>
        <w:pStyle w:val="NoSpacing"/>
      </w:pPr>
    </w:p>
    <w:p w:rsidR="00C013B2" w:rsidRDefault="00B95CF7" w:rsidP="00C013B2">
      <w:pPr>
        <w:pStyle w:val="Heading1"/>
      </w:pPr>
      <w:r>
        <w:t>Additional comments and/or issues</w:t>
      </w:r>
    </w:p>
    <w:p w:rsidR="004338A6" w:rsidRDefault="00011BFF" w:rsidP="004158BE">
      <w:r>
        <w:t xml:space="preserve">The scaled </w:t>
      </w:r>
      <w:r w:rsidR="000F78D8">
        <w:t xml:space="preserve">and processed data are shown in </w:t>
      </w:r>
      <w:r w:rsidR="000F78D8">
        <w:fldChar w:fldCharType="begin"/>
      </w:r>
      <w:r w:rsidR="000F78D8">
        <w:instrText xml:space="preserve"> REF _Ref391623111 \h </w:instrText>
      </w:r>
      <w:r w:rsidR="000F78D8">
        <w:fldChar w:fldCharType="separate"/>
      </w:r>
      <w:r w:rsidR="000F78D8">
        <w:t xml:space="preserve">Figure </w:t>
      </w:r>
      <w:r w:rsidR="000F78D8">
        <w:rPr>
          <w:noProof/>
        </w:rPr>
        <w:t>6</w:t>
      </w:r>
      <w:r w:rsidR="000F78D8">
        <w:fldChar w:fldCharType="end"/>
      </w:r>
      <w:r w:rsidR="000F78D8">
        <w:t xml:space="preserve"> </w:t>
      </w:r>
      <w:r w:rsidR="005E609D">
        <w:t xml:space="preserve">to </w:t>
      </w:r>
      <w:r w:rsidR="005E609D">
        <w:fldChar w:fldCharType="begin"/>
      </w:r>
      <w:r w:rsidR="005E609D">
        <w:instrText xml:space="preserve"> REF _Ref391030920 \h </w:instrText>
      </w:r>
      <w:r w:rsidR="005E609D">
        <w:fldChar w:fldCharType="separate"/>
      </w:r>
      <w:r w:rsidR="000F78D8">
        <w:t xml:space="preserve">Figure </w:t>
      </w:r>
      <w:r w:rsidR="000F78D8">
        <w:rPr>
          <w:noProof/>
        </w:rPr>
        <w:t>8</w:t>
      </w:r>
      <w:r w:rsidR="005E609D">
        <w:fldChar w:fldCharType="end"/>
      </w:r>
      <w:r>
        <w:t xml:space="preserve">.  Despite the long deployment, there are no clear signs of fouling in the optical data. </w:t>
      </w:r>
      <w:r w:rsidR="000544D3">
        <w:t xml:space="preserve"> However, fouling may be difficult to detect with no in-situ samples for calibration or additional instrument for comparison. </w:t>
      </w:r>
      <w:r>
        <w:t xml:space="preserve"> </w:t>
      </w:r>
      <w:r w:rsidR="00C013B2">
        <w:t xml:space="preserve">A high standard deviation in the chlorophyll and turbidity time series around </w:t>
      </w:r>
      <w:r w:rsidR="009308C5">
        <w:t xml:space="preserve">May 16 may indicate something waving in front of the sampling window.  </w:t>
      </w:r>
      <w:r>
        <w:t>However, the ba</w:t>
      </w:r>
      <w:r w:rsidR="000F78D8">
        <w:t xml:space="preserve">seline does not drift upward which can be </w:t>
      </w:r>
      <w:r>
        <w:t xml:space="preserve">an indicator of fouling.  </w:t>
      </w:r>
    </w:p>
    <w:p w:rsidR="00936F02" w:rsidRPr="005E609D" w:rsidRDefault="005E609D">
      <w:r>
        <w:t>There is a clear start to the spring bloom in late March (</w:t>
      </w:r>
      <w:r>
        <w:fldChar w:fldCharType="begin"/>
      </w:r>
      <w:r>
        <w:instrText xml:space="preserve"> REF _Ref391284695 \h </w:instrText>
      </w:r>
      <w:r>
        <w:fldChar w:fldCharType="separate"/>
      </w:r>
      <w:r w:rsidR="000F78D8">
        <w:t xml:space="preserve">Figure </w:t>
      </w:r>
      <w:r w:rsidR="000F78D8">
        <w:rPr>
          <w:noProof/>
        </w:rPr>
        <w:t>9</w:t>
      </w:r>
      <w:r>
        <w:fldChar w:fldCharType="end"/>
      </w:r>
      <w:r>
        <w:t>) with chlorophyll concentrations reaching over 20mg/m</w:t>
      </w:r>
      <w:r>
        <w:rPr>
          <w:vertAlign w:val="superscript"/>
        </w:rPr>
        <w:t>3</w:t>
      </w:r>
      <w:r>
        <w:t xml:space="preserve"> by April 4.  This appears to agree with </w:t>
      </w:r>
      <w:r w:rsidR="00952C9E">
        <w:t xml:space="preserve">chlorophyll fluorescence </w:t>
      </w:r>
      <w:r>
        <w:t xml:space="preserve">observations from satellite, although </w:t>
      </w:r>
      <w:r w:rsidR="00EB67A5">
        <w:t>there were relatively few cloud-free images during March and April</w:t>
      </w:r>
      <w:r>
        <w:t xml:space="preserve">. </w:t>
      </w:r>
    </w:p>
    <w:p w:rsidR="00AD70E7" w:rsidRDefault="00C62CF3" w:rsidP="004158BE">
      <w:r>
        <w:rPr>
          <w:noProof/>
          <w:lang w:val="en-US"/>
        </w:rPr>
        <w:lastRenderedPageBreak/>
        <w:drawing>
          <wp:inline distT="0" distB="0" distL="0" distR="0" wp14:anchorId="3E016F49" wp14:editId="5817072E">
            <wp:extent cx="5976915" cy="2275729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135" cy="2280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1BFF" w:rsidRDefault="00011BFF" w:rsidP="00011BFF">
      <w:pPr>
        <w:pStyle w:val="Caption"/>
      </w:pPr>
      <w:bookmarkStart w:id="5" w:name="_Ref391623111"/>
      <w:r>
        <w:t xml:space="preserve">Figure </w:t>
      </w:r>
      <w:fldSimple w:instr=" SEQ Figure \* ARABIC ">
        <w:r w:rsidR="00EB67A5">
          <w:rPr>
            <w:noProof/>
          </w:rPr>
          <w:t>6</w:t>
        </w:r>
      </w:fldSimple>
      <w:bookmarkEnd w:id="5"/>
      <w:r>
        <w:t>. Averaged time series for chlorophyll fluorescence. The standard deviation (red series) is for each burst of 5 measurements.</w:t>
      </w:r>
    </w:p>
    <w:p w:rsidR="00C62CF3" w:rsidRDefault="00C62CF3" w:rsidP="00FD1C1F">
      <w:pPr>
        <w:spacing w:after="0"/>
      </w:pPr>
      <w:r>
        <w:rPr>
          <w:noProof/>
          <w:lang w:val="en-US"/>
        </w:rPr>
        <w:drawing>
          <wp:inline distT="0" distB="0" distL="0" distR="0" wp14:anchorId="166FD5EF" wp14:editId="5B6EEDEA">
            <wp:extent cx="5943600" cy="231001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0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1BFF" w:rsidRDefault="00011BFF" w:rsidP="00011BFF">
      <w:pPr>
        <w:pStyle w:val="Caption"/>
      </w:pPr>
      <w:r>
        <w:t xml:space="preserve">Figure </w:t>
      </w:r>
      <w:fldSimple w:instr=" SEQ Figure \* ARABIC ">
        <w:r w:rsidR="00EB67A5">
          <w:rPr>
            <w:noProof/>
          </w:rPr>
          <w:t>7</w:t>
        </w:r>
      </w:fldSimple>
      <w:r>
        <w:t>. Averaged time series for turbidity. The standard deviation (red series) is for each burst of 5 measurements.</w:t>
      </w:r>
    </w:p>
    <w:p w:rsidR="00C62CF3" w:rsidRDefault="00C62CF3" w:rsidP="00FD1C1F">
      <w:pPr>
        <w:spacing w:after="0"/>
      </w:pPr>
      <w:r>
        <w:rPr>
          <w:noProof/>
          <w:lang w:val="en-US"/>
        </w:rPr>
        <w:drawing>
          <wp:inline distT="0" distB="0" distL="0" distR="0" wp14:anchorId="49AA1DC6" wp14:editId="1E4500C2">
            <wp:extent cx="5943600" cy="2259190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CF3" w:rsidRDefault="002D694F" w:rsidP="002D694F">
      <w:pPr>
        <w:pStyle w:val="Caption"/>
      </w:pPr>
      <w:bookmarkStart w:id="6" w:name="_Ref391030920"/>
      <w:bookmarkStart w:id="7" w:name="_Ref391283961"/>
      <w:r>
        <w:t xml:space="preserve">Figure </w:t>
      </w:r>
      <w:fldSimple w:instr=" SEQ Figure \* ARABIC ">
        <w:r w:rsidR="00EB67A5">
          <w:rPr>
            <w:noProof/>
          </w:rPr>
          <w:t>8</w:t>
        </w:r>
      </w:fldSimple>
      <w:bookmarkEnd w:id="6"/>
      <w:r>
        <w:t xml:space="preserve">.  Averaged time series for temperature. </w:t>
      </w:r>
      <w:r w:rsidR="00C013B2">
        <w:t>The standard deviation</w:t>
      </w:r>
      <w:r w:rsidR="005E609D">
        <w:t xml:space="preserve"> (red series)</w:t>
      </w:r>
      <w:r w:rsidR="00C013B2">
        <w:t xml:space="preserve"> is for each burst of 5 measurements.</w:t>
      </w:r>
      <w:bookmarkEnd w:id="7"/>
      <w:r w:rsidR="00C013B2">
        <w:t xml:space="preserve"> </w:t>
      </w:r>
    </w:p>
    <w:p w:rsidR="00011BFF" w:rsidRDefault="00011BFF" w:rsidP="00011BFF"/>
    <w:p w:rsidR="00011BFF" w:rsidRDefault="00011BFF" w:rsidP="00FD1C1F">
      <w:pPr>
        <w:spacing w:after="0"/>
      </w:pPr>
      <w:bookmarkStart w:id="8" w:name="_GoBack"/>
      <w:r>
        <w:rPr>
          <w:noProof/>
          <w:lang w:val="en-US"/>
        </w:rPr>
        <w:lastRenderedPageBreak/>
        <w:drawing>
          <wp:inline distT="0" distB="0" distL="0" distR="0" wp14:anchorId="583AE56C" wp14:editId="66803CFE">
            <wp:extent cx="5957258" cy="226906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707" cy="2279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8"/>
    </w:p>
    <w:p w:rsidR="005E609D" w:rsidRDefault="005E609D" w:rsidP="005E609D">
      <w:pPr>
        <w:pStyle w:val="Caption"/>
      </w:pPr>
      <w:bookmarkStart w:id="9" w:name="_Ref391284695"/>
      <w:r>
        <w:t xml:space="preserve">Figure </w:t>
      </w:r>
      <w:fldSimple w:instr=" SEQ Figure \* ARABIC ">
        <w:r w:rsidR="00EB67A5">
          <w:rPr>
            <w:noProof/>
          </w:rPr>
          <w:t>9</w:t>
        </w:r>
      </w:fldSimple>
      <w:bookmarkEnd w:id="9"/>
      <w:r>
        <w:t xml:space="preserve">. Averaged time series for chlorophyll fluorescence from March 22 to April 11, 2014 showing the spring bloom starting in late March. </w:t>
      </w:r>
    </w:p>
    <w:p w:rsidR="000F78D8" w:rsidRDefault="000F78D8" w:rsidP="000F78D8"/>
    <w:p w:rsidR="000F78D8" w:rsidRPr="000F78D8" w:rsidRDefault="000F78D8" w:rsidP="000F78D8">
      <w:r>
        <w:t>However, given the long deployment, users should be cautious using the data from at least May onward</w:t>
      </w:r>
    </w:p>
    <w:sectPr w:rsidR="000F78D8" w:rsidRPr="000F78D8" w:rsidSect="00BA64E7">
      <w:headerReference w:type="default" r:id="rId18"/>
      <w:footerReference w:type="default" r:id="rId19"/>
      <w:footerReference w:type="first" r:id="rId20"/>
      <w:pgSz w:w="12240" w:h="15840"/>
      <w:pgMar w:top="1350" w:right="1440" w:bottom="1170" w:left="1440" w:header="706" w:footer="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6240" w:rsidRDefault="00426240" w:rsidP="003A7200">
      <w:pPr>
        <w:spacing w:after="0" w:line="240" w:lineRule="auto"/>
      </w:pPr>
      <w:r>
        <w:separator/>
      </w:r>
    </w:p>
  </w:endnote>
  <w:endnote w:type="continuationSeparator" w:id="0">
    <w:p w:rsidR="00426240" w:rsidRDefault="00426240" w:rsidP="003A7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44328693"/>
      <w:docPartObj>
        <w:docPartGallery w:val="Page Numbers (Bottom of Page)"/>
        <w:docPartUnique/>
      </w:docPartObj>
    </w:sdtPr>
    <w:sdtEndPr/>
    <w:sdtContent>
      <w:p w:rsidR="00BA64E7" w:rsidRDefault="00BA64E7" w:rsidP="00BA64E7">
        <w:pPr>
          <w:pStyle w:val="Header"/>
          <w:pBdr>
            <w:bottom w:val="single" w:sz="12" w:space="1" w:color="auto"/>
          </w:pBdr>
        </w:pPr>
      </w:p>
      <w:p w:rsidR="00BA64E7" w:rsidRDefault="00BA64E7" w:rsidP="00BA64E7">
        <w:pPr>
          <w:pStyle w:val="Header"/>
        </w:pPr>
        <w:r>
          <w:rPr>
            <w:noProof/>
            <w:lang w:val="en-US"/>
          </w:rPr>
          <w:drawing>
            <wp:anchor distT="0" distB="0" distL="114300" distR="114300" simplePos="0" relativeHeight="251661312" behindDoc="1" locked="0" layoutInCell="1" allowOverlap="1" wp14:anchorId="1E325076" wp14:editId="0B457B0A">
              <wp:simplePos x="0" y="0"/>
              <wp:positionH relativeFrom="column">
                <wp:posOffset>5038725</wp:posOffset>
              </wp:positionH>
              <wp:positionV relativeFrom="paragraph">
                <wp:posOffset>64770</wp:posOffset>
              </wp:positionV>
              <wp:extent cx="895350" cy="342900"/>
              <wp:effectExtent l="0" t="0" r="0" b="0"/>
              <wp:wrapTight wrapText="bothSides">
                <wp:wrapPolygon edited="0">
                  <wp:start x="0" y="0"/>
                  <wp:lineTo x="0" y="20400"/>
                  <wp:lineTo x="21140" y="20400"/>
                  <wp:lineTo x="21140" y="0"/>
                  <wp:lineTo x="0" y="0"/>
                </wp:wrapPolygon>
              </wp:wrapTight>
              <wp:docPr id="10" name="Picture 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95350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t>Halibut Bank fluorometer deployment report</w:t>
        </w:r>
      </w:p>
      <w:p w:rsidR="00BA64E7" w:rsidRDefault="00BA64E7" w:rsidP="00BA64E7">
        <w:pPr>
          <w:pStyle w:val="Header"/>
        </w:pPr>
        <w:r>
          <w:t>Spring 2014</w:t>
        </w:r>
      </w:p>
      <w:p w:rsidR="0005102F" w:rsidRDefault="00333550" w:rsidP="003A72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78D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702D" w:rsidRDefault="0040702D" w:rsidP="0040702D">
    <w:pPr>
      <w:pStyle w:val="Header"/>
      <w:pBdr>
        <w:bottom w:val="single" w:sz="12" w:space="1" w:color="auto"/>
      </w:pBdr>
    </w:pPr>
  </w:p>
  <w:p w:rsidR="0040702D" w:rsidRDefault="0040702D" w:rsidP="0040702D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22141CC" wp14:editId="40E5EA87">
          <wp:simplePos x="0" y="0"/>
          <wp:positionH relativeFrom="column">
            <wp:posOffset>5038725</wp:posOffset>
          </wp:positionH>
          <wp:positionV relativeFrom="paragraph">
            <wp:posOffset>64770</wp:posOffset>
          </wp:positionV>
          <wp:extent cx="895350" cy="342900"/>
          <wp:effectExtent l="0" t="0" r="0" b="0"/>
          <wp:wrapTight wrapText="bothSides">
            <wp:wrapPolygon edited="0">
              <wp:start x="0" y="0"/>
              <wp:lineTo x="0" y="20400"/>
              <wp:lineTo x="21140" y="20400"/>
              <wp:lineTo x="21140" y="0"/>
              <wp:lineTo x="0" y="0"/>
            </wp:wrapPolygon>
          </wp:wrapTight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Halibut Bank fluorometer deployment report</w:t>
    </w:r>
  </w:p>
  <w:p w:rsidR="0040702D" w:rsidRDefault="0040702D" w:rsidP="0040702D">
    <w:pPr>
      <w:pStyle w:val="Header"/>
    </w:pPr>
    <w:r>
      <w:t>Spring 2014</w:t>
    </w:r>
  </w:p>
  <w:p w:rsidR="0040702D" w:rsidRDefault="004070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6240" w:rsidRDefault="00426240" w:rsidP="003A7200">
      <w:pPr>
        <w:spacing w:after="0" w:line="240" w:lineRule="auto"/>
      </w:pPr>
      <w:r>
        <w:separator/>
      </w:r>
    </w:p>
  </w:footnote>
  <w:footnote w:type="continuationSeparator" w:id="0">
    <w:p w:rsidR="00426240" w:rsidRDefault="00426240" w:rsidP="003A72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02F" w:rsidRDefault="0005102F" w:rsidP="0040702D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17BE3"/>
    <w:multiLevelType w:val="hybridMultilevel"/>
    <w:tmpl w:val="FBF2062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4CC3C6C"/>
    <w:multiLevelType w:val="hybridMultilevel"/>
    <w:tmpl w:val="EE18A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63434"/>
    <w:multiLevelType w:val="hybridMultilevel"/>
    <w:tmpl w:val="D0A4D342"/>
    <w:lvl w:ilvl="0" w:tplc="2054A6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35A6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CB35E1F"/>
    <w:multiLevelType w:val="hybridMultilevel"/>
    <w:tmpl w:val="8EDC0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9C383C"/>
    <w:multiLevelType w:val="multilevel"/>
    <w:tmpl w:val="1690F0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074621D"/>
    <w:multiLevelType w:val="hybridMultilevel"/>
    <w:tmpl w:val="E7204640"/>
    <w:lvl w:ilvl="0" w:tplc="0B32C2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0FE0C28"/>
    <w:multiLevelType w:val="hybridMultilevel"/>
    <w:tmpl w:val="03FC5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E34536"/>
    <w:multiLevelType w:val="hybridMultilevel"/>
    <w:tmpl w:val="EC38D5D6"/>
    <w:lvl w:ilvl="0" w:tplc="D0E68626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F86724"/>
    <w:multiLevelType w:val="multilevel"/>
    <w:tmpl w:val="DD34AC2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Heading3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0B1564F"/>
    <w:multiLevelType w:val="hybridMultilevel"/>
    <w:tmpl w:val="EBD00A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B73856"/>
    <w:multiLevelType w:val="hybridMultilevel"/>
    <w:tmpl w:val="DE7A71CC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30F29B0"/>
    <w:multiLevelType w:val="hybridMultilevel"/>
    <w:tmpl w:val="8EDC0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F556CF"/>
    <w:multiLevelType w:val="hybridMultilevel"/>
    <w:tmpl w:val="357098B2"/>
    <w:lvl w:ilvl="0" w:tplc="1009000F">
      <w:start w:val="1"/>
      <w:numFmt w:val="decimal"/>
      <w:lvlText w:val="%1."/>
      <w:lvlJc w:val="left"/>
      <w:pPr>
        <w:ind w:left="1440" w:hanging="360"/>
      </w:p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6BF28EA"/>
    <w:multiLevelType w:val="hybridMultilevel"/>
    <w:tmpl w:val="8F0ADFF8"/>
    <w:lvl w:ilvl="0" w:tplc="6C709CF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7958E9"/>
    <w:multiLevelType w:val="hybridMultilevel"/>
    <w:tmpl w:val="75302F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D0E30E5"/>
    <w:multiLevelType w:val="hybridMultilevel"/>
    <w:tmpl w:val="BF5474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F95D0F"/>
    <w:multiLevelType w:val="hybridMultilevel"/>
    <w:tmpl w:val="D6309A74"/>
    <w:lvl w:ilvl="0" w:tplc="C95A3EAC">
      <w:start w:val="1"/>
      <w:numFmt w:val="bullet"/>
      <w:lvlText w:val="&gt;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971CE7"/>
    <w:multiLevelType w:val="hybridMultilevel"/>
    <w:tmpl w:val="23E8029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772776"/>
    <w:multiLevelType w:val="hybridMultilevel"/>
    <w:tmpl w:val="2C10C45C"/>
    <w:lvl w:ilvl="0" w:tplc="0944E628">
      <w:start w:val="3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08471F1"/>
    <w:multiLevelType w:val="hybridMultilevel"/>
    <w:tmpl w:val="7AA6D922"/>
    <w:lvl w:ilvl="0" w:tplc="2054A6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321C83"/>
    <w:multiLevelType w:val="hybridMultilevel"/>
    <w:tmpl w:val="8C38E54C"/>
    <w:lvl w:ilvl="0" w:tplc="A224BA4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740090"/>
    <w:multiLevelType w:val="hybridMultilevel"/>
    <w:tmpl w:val="3ACAAC3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E366812"/>
    <w:multiLevelType w:val="hybridMultilevel"/>
    <w:tmpl w:val="96C0CF5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3E7431"/>
    <w:multiLevelType w:val="hybridMultilevel"/>
    <w:tmpl w:val="A24E2DD0"/>
    <w:lvl w:ilvl="0" w:tplc="2054A6C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DE6052"/>
    <w:multiLevelType w:val="hybridMultilevel"/>
    <w:tmpl w:val="0E3ED2B6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2445E84"/>
    <w:multiLevelType w:val="hybridMultilevel"/>
    <w:tmpl w:val="A3EC06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C52B64"/>
    <w:multiLevelType w:val="hybridMultilevel"/>
    <w:tmpl w:val="BF46531C"/>
    <w:lvl w:ilvl="0" w:tplc="0944E628">
      <w:start w:val="3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5BE479D"/>
    <w:multiLevelType w:val="hybridMultilevel"/>
    <w:tmpl w:val="392801AA"/>
    <w:lvl w:ilvl="0" w:tplc="B2248A96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8A52235"/>
    <w:multiLevelType w:val="hybridMultilevel"/>
    <w:tmpl w:val="BA4CAE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504B03"/>
    <w:multiLevelType w:val="hybridMultilevel"/>
    <w:tmpl w:val="CCF2E79A"/>
    <w:lvl w:ilvl="0" w:tplc="0B32C2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6C709CF2">
      <w:start w:val="2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E9C7D7B"/>
    <w:multiLevelType w:val="hybridMultilevel"/>
    <w:tmpl w:val="4B52E3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186D25"/>
    <w:multiLevelType w:val="hybridMultilevel"/>
    <w:tmpl w:val="CDCA563E"/>
    <w:lvl w:ilvl="0" w:tplc="22684992">
      <w:start w:val="7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99497E"/>
    <w:multiLevelType w:val="hybridMultilevel"/>
    <w:tmpl w:val="4ED224CC"/>
    <w:lvl w:ilvl="0" w:tplc="0944E628">
      <w:start w:val="3"/>
      <w:numFmt w:val="bullet"/>
      <w:lvlText w:val="-"/>
      <w:lvlJc w:val="left"/>
      <w:pPr>
        <w:ind w:left="504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4">
    <w:nsid w:val="509D5888"/>
    <w:multiLevelType w:val="hybridMultilevel"/>
    <w:tmpl w:val="536CCD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6B22684"/>
    <w:multiLevelType w:val="hybridMultilevel"/>
    <w:tmpl w:val="80F480E6"/>
    <w:lvl w:ilvl="0" w:tplc="1B9A2F86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173B41"/>
    <w:multiLevelType w:val="hybridMultilevel"/>
    <w:tmpl w:val="A49EF1BC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5C40569A"/>
    <w:multiLevelType w:val="hybridMultilevel"/>
    <w:tmpl w:val="4776E9D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5D4E3BC8"/>
    <w:multiLevelType w:val="multilevel"/>
    <w:tmpl w:val="1690F0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>
    <w:nsid w:val="62CE4900"/>
    <w:multiLevelType w:val="hybridMultilevel"/>
    <w:tmpl w:val="5F360E44"/>
    <w:lvl w:ilvl="0" w:tplc="85D01DA0"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65831639"/>
    <w:multiLevelType w:val="hybridMultilevel"/>
    <w:tmpl w:val="9C74A132"/>
    <w:lvl w:ilvl="0" w:tplc="C4F0DBF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69E00EB4"/>
    <w:multiLevelType w:val="hybridMultilevel"/>
    <w:tmpl w:val="21DAEB94"/>
    <w:lvl w:ilvl="0" w:tplc="1930B476">
      <w:start w:val="1"/>
      <w:numFmt w:val="bullet"/>
      <w:pStyle w:val="Expression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ECE1EBB"/>
    <w:multiLevelType w:val="hybridMultilevel"/>
    <w:tmpl w:val="DC66DD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07B00E5"/>
    <w:multiLevelType w:val="hybridMultilevel"/>
    <w:tmpl w:val="9FE83726"/>
    <w:lvl w:ilvl="0" w:tplc="6B6C82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FF5CE9"/>
    <w:multiLevelType w:val="hybridMultilevel"/>
    <w:tmpl w:val="9B2EC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35536F"/>
    <w:multiLevelType w:val="hybridMultilevel"/>
    <w:tmpl w:val="07B4DFFA"/>
    <w:lvl w:ilvl="0" w:tplc="E60CF08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EC49FB"/>
    <w:multiLevelType w:val="hybridMultilevel"/>
    <w:tmpl w:val="4A1ED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1D0FA4"/>
    <w:multiLevelType w:val="hybridMultilevel"/>
    <w:tmpl w:val="227068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2748CB"/>
    <w:multiLevelType w:val="hybridMultilevel"/>
    <w:tmpl w:val="C492B19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7"/>
  </w:num>
  <w:num w:numId="2">
    <w:abstractNumId w:val="37"/>
  </w:num>
  <w:num w:numId="3">
    <w:abstractNumId w:val="18"/>
  </w:num>
  <w:num w:numId="4">
    <w:abstractNumId w:val="48"/>
  </w:num>
  <w:num w:numId="5">
    <w:abstractNumId w:val="23"/>
  </w:num>
  <w:num w:numId="6">
    <w:abstractNumId w:val="36"/>
  </w:num>
  <w:num w:numId="7">
    <w:abstractNumId w:val="25"/>
  </w:num>
  <w:num w:numId="8">
    <w:abstractNumId w:val="13"/>
  </w:num>
  <w:num w:numId="9">
    <w:abstractNumId w:val="11"/>
  </w:num>
  <w:num w:numId="10">
    <w:abstractNumId w:val="42"/>
  </w:num>
  <w:num w:numId="11">
    <w:abstractNumId w:val="7"/>
  </w:num>
  <w:num w:numId="12">
    <w:abstractNumId w:val="35"/>
  </w:num>
  <w:num w:numId="13">
    <w:abstractNumId w:val="17"/>
  </w:num>
  <w:num w:numId="14">
    <w:abstractNumId w:val="28"/>
  </w:num>
  <w:num w:numId="15">
    <w:abstractNumId w:val="2"/>
  </w:num>
  <w:num w:numId="16">
    <w:abstractNumId w:val="24"/>
  </w:num>
  <w:num w:numId="17">
    <w:abstractNumId w:val="20"/>
  </w:num>
  <w:num w:numId="18">
    <w:abstractNumId w:val="16"/>
  </w:num>
  <w:num w:numId="19">
    <w:abstractNumId w:val="21"/>
  </w:num>
  <w:num w:numId="20">
    <w:abstractNumId w:val="10"/>
  </w:num>
  <w:num w:numId="21">
    <w:abstractNumId w:val="34"/>
  </w:num>
  <w:num w:numId="22">
    <w:abstractNumId w:val="27"/>
  </w:num>
  <w:num w:numId="23">
    <w:abstractNumId w:val="15"/>
  </w:num>
  <w:num w:numId="24">
    <w:abstractNumId w:val="19"/>
  </w:num>
  <w:num w:numId="25">
    <w:abstractNumId w:val="31"/>
  </w:num>
  <w:num w:numId="26">
    <w:abstractNumId w:val="12"/>
  </w:num>
  <w:num w:numId="27">
    <w:abstractNumId w:val="40"/>
  </w:num>
  <w:num w:numId="28">
    <w:abstractNumId w:val="39"/>
  </w:num>
  <w:num w:numId="29">
    <w:abstractNumId w:val="4"/>
  </w:num>
  <w:num w:numId="30">
    <w:abstractNumId w:val="29"/>
  </w:num>
  <w:num w:numId="31">
    <w:abstractNumId w:val="43"/>
  </w:num>
  <w:num w:numId="32">
    <w:abstractNumId w:val="26"/>
  </w:num>
  <w:num w:numId="33">
    <w:abstractNumId w:val="38"/>
  </w:num>
  <w:num w:numId="34">
    <w:abstractNumId w:val="33"/>
  </w:num>
  <w:num w:numId="35">
    <w:abstractNumId w:val="8"/>
  </w:num>
  <w:num w:numId="36">
    <w:abstractNumId w:val="0"/>
  </w:num>
  <w:num w:numId="37">
    <w:abstractNumId w:val="6"/>
  </w:num>
  <w:num w:numId="38">
    <w:abstractNumId w:val="1"/>
  </w:num>
  <w:num w:numId="39">
    <w:abstractNumId w:val="44"/>
  </w:num>
  <w:num w:numId="40">
    <w:abstractNumId w:val="46"/>
  </w:num>
  <w:num w:numId="41">
    <w:abstractNumId w:val="5"/>
  </w:num>
  <w:num w:numId="42">
    <w:abstractNumId w:val="45"/>
  </w:num>
  <w:num w:numId="43">
    <w:abstractNumId w:val="22"/>
  </w:num>
  <w:num w:numId="44">
    <w:abstractNumId w:val="9"/>
  </w:num>
  <w:num w:numId="45">
    <w:abstractNumId w:val="3"/>
  </w:num>
  <w:num w:numId="46">
    <w:abstractNumId w:val="14"/>
  </w:num>
  <w:num w:numId="47">
    <w:abstractNumId w:val="30"/>
  </w:num>
  <w:num w:numId="48">
    <w:abstractNumId w:val="41"/>
  </w:num>
  <w:num w:numId="4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6BD"/>
    <w:rsid w:val="0000758C"/>
    <w:rsid w:val="00011BFF"/>
    <w:rsid w:val="000155BB"/>
    <w:rsid w:val="00020D66"/>
    <w:rsid w:val="00021497"/>
    <w:rsid w:val="00022712"/>
    <w:rsid w:val="00023412"/>
    <w:rsid w:val="00027A4A"/>
    <w:rsid w:val="00032934"/>
    <w:rsid w:val="00043A78"/>
    <w:rsid w:val="0005102F"/>
    <w:rsid w:val="000544D3"/>
    <w:rsid w:val="0007065B"/>
    <w:rsid w:val="00070FBE"/>
    <w:rsid w:val="0007158E"/>
    <w:rsid w:val="00073A32"/>
    <w:rsid w:val="00074EC9"/>
    <w:rsid w:val="00090A17"/>
    <w:rsid w:val="00090B93"/>
    <w:rsid w:val="000930A5"/>
    <w:rsid w:val="00093E7E"/>
    <w:rsid w:val="000B5926"/>
    <w:rsid w:val="000C2A68"/>
    <w:rsid w:val="000E2798"/>
    <w:rsid w:val="000F02AA"/>
    <w:rsid w:val="000F78D8"/>
    <w:rsid w:val="00100182"/>
    <w:rsid w:val="00100DEF"/>
    <w:rsid w:val="00103A0C"/>
    <w:rsid w:val="00115CD0"/>
    <w:rsid w:val="00125708"/>
    <w:rsid w:val="00166E31"/>
    <w:rsid w:val="00170A1C"/>
    <w:rsid w:val="0018757C"/>
    <w:rsid w:val="00194F26"/>
    <w:rsid w:val="001A4A65"/>
    <w:rsid w:val="001A61B3"/>
    <w:rsid w:val="001B049E"/>
    <w:rsid w:val="001C115C"/>
    <w:rsid w:val="001C1B21"/>
    <w:rsid w:val="001E1D27"/>
    <w:rsid w:val="001E7EC0"/>
    <w:rsid w:val="001F1ED9"/>
    <w:rsid w:val="001F56EC"/>
    <w:rsid w:val="00210FE6"/>
    <w:rsid w:val="0022067D"/>
    <w:rsid w:val="00235836"/>
    <w:rsid w:val="00235D40"/>
    <w:rsid w:val="0025396A"/>
    <w:rsid w:val="00263AC6"/>
    <w:rsid w:val="00267E22"/>
    <w:rsid w:val="0027707D"/>
    <w:rsid w:val="002842E5"/>
    <w:rsid w:val="002929D1"/>
    <w:rsid w:val="002952D7"/>
    <w:rsid w:val="0029612F"/>
    <w:rsid w:val="002A10A8"/>
    <w:rsid w:val="002A4DAF"/>
    <w:rsid w:val="002B1A88"/>
    <w:rsid w:val="002C181B"/>
    <w:rsid w:val="002C2763"/>
    <w:rsid w:val="002C28EF"/>
    <w:rsid w:val="002C74AC"/>
    <w:rsid w:val="002D56C3"/>
    <w:rsid w:val="002D6609"/>
    <w:rsid w:val="002D694F"/>
    <w:rsid w:val="002E6368"/>
    <w:rsid w:val="002E6DBC"/>
    <w:rsid w:val="002F19B3"/>
    <w:rsid w:val="002F41BD"/>
    <w:rsid w:val="00302ED3"/>
    <w:rsid w:val="00303BF2"/>
    <w:rsid w:val="00307FCA"/>
    <w:rsid w:val="00316251"/>
    <w:rsid w:val="00323247"/>
    <w:rsid w:val="00323293"/>
    <w:rsid w:val="00331E38"/>
    <w:rsid w:val="00333550"/>
    <w:rsid w:val="00334064"/>
    <w:rsid w:val="00337064"/>
    <w:rsid w:val="00347C33"/>
    <w:rsid w:val="003512CF"/>
    <w:rsid w:val="00367080"/>
    <w:rsid w:val="003707FF"/>
    <w:rsid w:val="0037309F"/>
    <w:rsid w:val="00373905"/>
    <w:rsid w:val="0038018B"/>
    <w:rsid w:val="00391E92"/>
    <w:rsid w:val="00392D8C"/>
    <w:rsid w:val="00396AC2"/>
    <w:rsid w:val="003A4807"/>
    <w:rsid w:val="003A7200"/>
    <w:rsid w:val="003B6238"/>
    <w:rsid w:val="003D4DEF"/>
    <w:rsid w:val="003E635E"/>
    <w:rsid w:val="003F3434"/>
    <w:rsid w:val="003F3752"/>
    <w:rsid w:val="0040702D"/>
    <w:rsid w:val="0041348E"/>
    <w:rsid w:val="004158BE"/>
    <w:rsid w:val="00417D56"/>
    <w:rsid w:val="00417F56"/>
    <w:rsid w:val="00426240"/>
    <w:rsid w:val="004338A6"/>
    <w:rsid w:val="0044205F"/>
    <w:rsid w:val="004539B8"/>
    <w:rsid w:val="004547A5"/>
    <w:rsid w:val="00471CF9"/>
    <w:rsid w:val="00476423"/>
    <w:rsid w:val="00484EE9"/>
    <w:rsid w:val="00485C15"/>
    <w:rsid w:val="004961CB"/>
    <w:rsid w:val="00496490"/>
    <w:rsid w:val="004B1FFC"/>
    <w:rsid w:val="004C0DE1"/>
    <w:rsid w:val="004C13D5"/>
    <w:rsid w:val="004F2742"/>
    <w:rsid w:val="004F532A"/>
    <w:rsid w:val="0050003C"/>
    <w:rsid w:val="005058E5"/>
    <w:rsid w:val="005107AD"/>
    <w:rsid w:val="00512CCD"/>
    <w:rsid w:val="005229C1"/>
    <w:rsid w:val="005262A6"/>
    <w:rsid w:val="005266B1"/>
    <w:rsid w:val="00536045"/>
    <w:rsid w:val="00542A89"/>
    <w:rsid w:val="005457C8"/>
    <w:rsid w:val="00553F0A"/>
    <w:rsid w:val="00554723"/>
    <w:rsid w:val="00556043"/>
    <w:rsid w:val="00557B81"/>
    <w:rsid w:val="0057055D"/>
    <w:rsid w:val="0057159C"/>
    <w:rsid w:val="00586E65"/>
    <w:rsid w:val="00587785"/>
    <w:rsid w:val="0059217B"/>
    <w:rsid w:val="005A2717"/>
    <w:rsid w:val="005B1097"/>
    <w:rsid w:val="005B77BD"/>
    <w:rsid w:val="005B7CD9"/>
    <w:rsid w:val="005C41DD"/>
    <w:rsid w:val="005D3B9E"/>
    <w:rsid w:val="005E609D"/>
    <w:rsid w:val="005F1902"/>
    <w:rsid w:val="005F61CC"/>
    <w:rsid w:val="005F7003"/>
    <w:rsid w:val="00601276"/>
    <w:rsid w:val="00636053"/>
    <w:rsid w:val="00645944"/>
    <w:rsid w:val="006558E4"/>
    <w:rsid w:val="00664DA4"/>
    <w:rsid w:val="006707E0"/>
    <w:rsid w:val="00681076"/>
    <w:rsid w:val="006C5F94"/>
    <w:rsid w:val="006D2A2F"/>
    <w:rsid w:val="006E257C"/>
    <w:rsid w:val="006E4DA4"/>
    <w:rsid w:val="006F0880"/>
    <w:rsid w:val="00706F3E"/>
    <w:rsid w:val="00712B58"/>
    <w:rsid w:val="00713F7B"/>
    <w:rsid w:val="00716D3F"/>
    <w:rsid w:val="00720D2F"/>
    <w:rsid w:val="007276BD"/>
    <w:rsid w:val="0073244E"/>
    <w:rsid w:val="00733AB5"/>
    <w:rsid w:val="0073446D"/>
    <w:rsid w:val="00736ECD"/>
    <w:rsid w:val="00737C2C"/>
    <w:rsid w:val="007402D9"/>
    <w:rsid w:val="00742089"/>
    <w:rsid w:val="007422A5"/>
    <w:rsid w:val="00760E12"/>
    <w:rsid w:val="0076366D"/>
    <w:rsid w:val="007661A5"/>
    <w:rsid w:val="00766791"/>
    <w:rsid w:val="0077284C"/>
    <w:rsid w:val="00776200"/>
    <w:rsid w:val="007764B5"/>
    <w:rsid w:val="0077709F"/>
    <w:rsid w:val="007818CA"/>
    <w:rsid w:val="00783E8B"/>
    <w:rsid w:val="007973F2"/>
    <w:rsid w:val="007A01C8"/>
    <w:rsid w:val="007A6238"/>
    <w:rsid w:val="007A739D"/>
    <w:rsid w:val="007B762D"/>
    <w:rsid w:val="007C3625"/>
    <w:rsid w:val="007C648F"/>
    <w:rsid w:val="007E0923"/>
    <w:rsid w:val="007E5AA3"/>
    <w:rsid w:val="007F0703"/>
    <w:rsid w:val="00802873"/>
    <w:rsid w:val="00804D72"/>
    <w:rsid w:val="008120D9"/>
    <w:rsid w:val="00812A21"/>
    <w:rsid w:val="00813D0C"/>
    <w:rsid w:val="00817835"/>
    <w:rsid w:val="008411DA"/>
    <w:rsid w:val="00843054"/>
    <w:rsid w:val="00843B23"/>
    <w:rsid w:val="00844B33"/>
    <w:rsid w:val="00873839"/>
    <w:rsid w:val="00884FC6"/>
    <w:rsid w:val="008914AD"/>
    <w:rsid w:val="008921EF"/>
    <w:rsid w:val="008B2C45"/>
    <w:rsid w:val="008C319C"/>
    <w:rsid w:val="008D002D"/>
    <w:rsid w:val="008D4717"/>
    <w:rsid w:val="008E06B0"/>
    <w:rsid w:val="008E3159"/>
    <w:rsid w:val="008F1538"/>
    <w:rsid w:val="008F1E3A"/>
    <w:rsid w:val="008F1F9E"/>
    <w:rsid w:val="00902E1B"/>
    <w:rsid w:val="00906647"/>
    <w:rsid w:val="00906C98"/>
    <w:rsid w:val="00912A5D"/>
    <w:rsid w:val="009308C5"/>
    <w:rsid w:val="00931650"/>
    <w:rsid w:val="00935AC8"/>
    <w:rsid w:val="00936F02"/>
    <w:rsid w:val="0094461A"/>
    <w:rsid w:val="00950983"/>
    <w:rsid w:val="009510E2"/>
    <w:rsid w:val="00952C9E"/>
    <w:rsid w:val="00960AE7"/>
    <w:rsid w:val="00962C28"/>
    <w:rsid w:val="00970772"/>
    <w:rsid w:val="00971651"/>
    <w:rsid w:val="009A0D04"/>
    <w:rsid w:val="009A13D3"/>
    <w:rsid w:val="009A4507"/>
    <w:rsid w:val="009B3098"/>
    <w:rsid w:val="009C3483"/>
    <w:rsid w:val="009C5E67"/>
    <w:rsid w:val="009C738F"/>
    <w:rsid w:val="009D127D"/>
    <w:rsid w:val="009D4F9B"/>
    <w:rsid w:val="009D6643"/>
    <w:rsid w:val="009E1064"/>
    <w:rsid w:val="009E12FC"/>
    <w:rsid w:val="009E1637"/>
    <w:rsid w:val="009E2F4A"/>
    <w:rsid w:val="009F2ADB"/>
    <w:rsid w:val="00A21663"/>
    <w:rsid w:val="00A26609"/>
    <w:rsid w:val="00A31A02"/>
    <w:rsid w:val="00A35459"/>
    <w:rsid w:val="00A36AB8"/>
    <w:rsid w:val="00A3702F"/>
    <w:rsid w:val="00A545FB"/>
    <w:rsid w:val="00A64847"/>
    <w:rsid w:val="00A6636B"/>
    <w:rsid w:val="00A84A2C"/>
    <w:rsid w:val="00A91A59"/>
    <w:rsid w:val="00AA5D31"/>
    <w:rsid w:val="00AA7AAD"/>
    <w:rsid w:val="00AA7BA6"/>
    <w:rsid w:val="00AB0229"/>
    <w:rsid w:val="00AB5B80"/>
    <w:rsid w:val="00AB603F"/>
    <w:rsid w:val="00AD2BE2"/>
    <w:rsid w:val="00AD6B16"/>
    <w:rsid w:val="00AD70E7"/>
    <w:rsid w:val="00AE51D7"/>
    <w:rsid w:val="00B03A67"/>
    <w:rsid w:val="00B31992"/>
    <w:rsid w:val="00B3346E"/>
    <w:rsid w:val="00B37FDA"/>
    <w:rsid w:val="00B4134A"/>
    <w:rsid w:val="00B447C1"/>
    <w:rsid w:val="00B4764C"/>
    <w:rsid w:val="00B55E54"/>
    <w:rsid w:val="00B64579"/>
    <w:rsid w:val="00B65B10"/>
    <w:rsid w:val="00B708AD"/>
    <w:rsid w:val="00B72B19"/>
    <w:rsid w:val="00B73542"/>
    <w:rsid w:val="00B75052"/>
    <w:rsid w:val="00B77B3C"/>
    <w:rsid w:val="00B827B8"/>
    <w:rsid w:val="00B83532"/>
    <w:rsid w:val="00B83F23"/>
    <w:rsid w:val="00B866A4"/>
    <w:rsid w:val="00B87BBD"/>
    <w:rsid w:val="00B95CF7"/>
    <w:rsid w:val="00BA5FD1"/>
    <w:rsid w:val="00BA63C2"/>
    <w:rsid w:val="00BA64E7"/>
    <w:rsid w:val="00BB0211"/>
    <w:rsid w:val="00BB6BAB"/>
    <w:rsid w:val="00BC316A"/>
    <w:rsid w:val="00BD20FA"/>
    <w:rsid w:val="00BD5F2F"/>
    <w:rsid w:val="00BE5903"/>
    <w:rsid w:val="00BF5563"/>
    <w:rsid w:val="00C013B2"/>
    <w:rsid w:val="00C10DB9"/>
    <w:rsid w:val="00C13A5D"/>
    <w:rsid w:val="00C15355"/>
    <w:rsid w:val="00C1628A"/>
    <w:rsid w:val="00C25BEE"/>
    <w:rsid w:val="00C3011B"/>
    <w:rsid w:val="00C4430C"/>
    <w:rsid w:val="00C528A2"/>
    <w:rsid w:val="00C56E1B"/>
    <w:rsid w:val="00C62CF3"/>
    <w:rsid w:val="00C66E8C"/>
    <w:rsid w:val="00C823BC"/>
    <w:rsid w:val="00C87013"/>
    <w:rsid w:val="00C94407"/>
    <w:rsid w:val="00CA1329"/>
    <w:rsid w:val="00CA60CF"/>
    <w:rsid w:val="00CA674A"/>
    <w:rsid w:val="00CB0A53"/>
    <w:rsid w:val="00CB74AB"/>
    <w:rsid w:val="00CC484B"/>
    <w:rsid w:val="00CE4976"/>
    <w:rsid w:val="00D14B40"/>
    <w:rsid w:val="00D31CED"/>
    <w:rsid w:val="00D402C7"/>
    <w:rsid w:val="00D461E3"/>
    <w:rsid w:val="00D557D1"/>
    <w:rsid w:val="00D55C0B"/>
    <w:rsid w:val="00D85CC9"/>
    <w:rsid w:val="00D94EA7"/>
    <w:rsid w:val="00D9552A"/>
    <w:rsid w:val="00D97532"/>
    <w:rsid w:val="00DA1074"/>
    <w:rsid w:val="00DB4781"/>
    <w:rsid w:val="00DB5582"/>
    <w:rsid w:val="00DB6ED7"/>
    <w:rsid w:val="00DD18D2"/>
    <w:rsid w:val="00DD2315"/>
    <w:rsid w:val="00DD6C6F"/>
    <w:rsid w:val="00DD7953"/>
    <w:rsid w:val="00DE4830"/>
    <w:rsid w:val="00E00DA5"/>
    <w:rsid w:val="00E03EB7"/>
    <w:rsid w:val="00E131E3"/>
    <w:rsid w:val="00E14D18"/>
    <w:rsid w:val="00E20271"/>
    <w:rsid w:val="00E2521C"/>
    <w:rsid w:val="00E32D30"/>
    <w:rsid w:val="00E32E70"/>
    <w:rsid w:val="00E408D9"/>
    <w:rsid w:val="00E5530C"/>
    <w:rsid w:val="00E555F8"/>
    <w:rsid w:val="00E56457"/>
    <w:rsid w:val="00E568F5"/>
    <w:rsid w:val="00E63445"/>
    <w:rsid w:val="00E6569C"/>
    <w:rsid w:val="00E74644"/>
    <w:rsid w:val="00E8143B"/>
    <w:rsid w:val="00E9217E"/>
    <w:rsid w:val="00EA19A4"/>
    <w:rsid w:val="00EA39C4"/>
    <w:rsid w:val="00EB6134"/>
    <w:rsid w:val="00EB67A5"/>
    <w:rsid w:val="00EC2BA5"/>
    <w:rsid w:val="00EC3992"/>
    <w:rsid w:val="00ED2141"/>
    <w:rsid w:val="00EE55CE"/>
    <w:rsid w:val="00EF4DB8"/>
    <w:rsid w:val="00EF6927"/>
    <w:rsid w:val="00F123E4"/>
    <w:rsid w:val="00F15639"/>
    <w:rsid w:val="00F15816"/>
    <w:rsid w:val="00F200A0"/>
    <w:rsid w:val="00F24CAD"/>
    <w:rsid w:val="00F312F3"/>
    <w:rsid w:val="00F6282C"/>
    <w:rsid w:val="00F70FB4"/>
    <w:rsid w:val="00F716BC"/>
    <w:rsid w:val="00F83172"/>
    <w:rsid w:val="00F964D8"/>
    <w:rsid w:val="00FA2204"/>
    <w:rsid w:val="00FA2F5F"/>
    <w:rsid w:val="00FB2C41"/>
    <w:rsid w:val="00FB40B7"/>
    <w:rsid w:val="00FB60F9"/>
    <w:rsid w:val="00FD1C1F"/>
    <w:rsid w:val="00FF68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19686FB-312E-4435-8F3A-7137DFACA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6ECD"/>
  </w:style>
  <w:style w:type="paragraph" w:styleId="Heading1">
    <w:name w:val="heading 1"/>
    <w:basedOn w:val="Normal"/>
    <w:next w:val="Normal"/>
    <w:link w:val="Heading1Char"/>
    <w:uiPriority w:val="9"/>
    <w:qFormat/>
    <w:rsid w:val="0040702D"/>
    <w:pPr>
      <w:keepNext/>
      <w:keepLines/>
      <w:numPr>
        <w:numId w:val="44"/>
      </w:numPr>
      <w:spacing w:before="240" w:after="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2717"/>
    <w:pPr>
      <w:keepNext/>
      <w:keepLines/>
      <w:numPr>
        <w:ilvl w:val="1"/>
        <w:numId w:val="44"/>
      </w:numPr>
      <w:spacing w:before="120" w:after="120"/>
      <w:ind w:left="540" w:hanging="540"/>
      <w:outlineLvl w:val="1"/>
    </w:pPr>
    <w:rPr>
      <w:rFonts w:asciiTheme="majorHAnsi" w:eastAsiaTheme="majorEastAsia" w:hAnsiTheme="majorHAnsi" w:cstheme="majorBidi"/>
      <w:bC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2717"/>
    <w:pPr>
      <w:keepNext/>
      <w:keepLines/>
      <w:numPr>
        <w:ilvl w:val="2"/>
        <w:numId w:val="44"/>
      </w:numPr>
      <w:spacing w:before="200" w:after="0"/>
      <w:outlineLvl w:val="2"/>
    </w:pPr>
    <w:rPr>
      <w:rFonts w:asciiTheme="majorHAnsi" w:eastAsiaTheme="majorEastAsia" w:hAnsiTheme="majorHAnsi" w:cstheme="majorBidi"/>
      <w:bCs/>
      <w:i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447C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532A"/>
    <w:pPr>
      <w:ind w:left="720"/>
      <w:contextualSpacing/>
    </w:pPr>
  </w:style>
  <w:style w:type="paragraph" w:styleId="NoSpacing">
    <w:name w:val="No Spacing"/>
    <w:uiPriority w:val="1"/>
    <w:qFormat/>
    <w:rsid w:val="00554723"/>
    <w:pPr>
      <w:spacing w:after="0" w:line="240" w:lineRule="auto"/>
    </w:pPr>
  </w:style>
  <w:style w:type="table" w:styleId="TableGrid">
    <w:name w:val="Table Grid"/>
    <w:basedOn w:val="TableNormal"/>
    <w:uiPriority w:val="59"/>
    <w:rsid w:val="00D94E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510E2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5107AD"/>
    <w:pPr>
      <w:spacing w:after="120" w:line="240" w:lineRule="auto"/>
    </w:pPr>
    <w:rPr>
      <w:b/>
      <w:bCs/>
      <w:color w:val="000000" w:themeColor="tex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923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B447C1"/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664DA4"/>
    <w:pPr>
      <w:pBdr>
        <w:bottom w:val="single" w:sz="12" w:space="4" w:color="000000" w:themeColor="tex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D0D0D" w:themeColor="text1" w:themeTint="F2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4DA4"/>
    <w:rPr>
      <w:rFonts w:asciiTheme="majorHAnsi" w:eastAsiaTheme="majorEastAsia" w:hAnsiTheme="majorHAnsi" w:cstheme="majorBidi"/>
      <w:color w:val="0D0D0D" w:themeColor="text1" w:themeTint="F2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003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0003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0702D"/>
    <w:rPr>
      <w:rFonts w:asciiTheme="majorHAnsi" w:eastAsiaTheme="majorEastAsia" w:hAnsiTheme="majorHAnsi" w:cstheme="majorBidi"/>
      <w:b/>
      <w:bCs/>
      <w:color w:val="000000" w:themeColor="text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A2717"/>
    <w:rPr>
      <w:rFonts w:asciiTheme="majorHAnsi" w:eastAsiaTheme="majorEastAsia" w:hAnsiTheme="majorHAnsi" w:cstheme="majorBidi"/>
      <w:bC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A2717"/>
    <w:rPr>
      <w:rFonts w:asciiTheme="majorHAnsi" w:eastAsiaTheme="majorEastAsia" w:hAnsiTheme="majorHAnsi" w:cstheme="majorBidi"/>
      <w:bCs/>
      <w:i/>
      <w:color w:val="000000" w:themeColor="text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A7200"/>
    <w:pPr>
      <w:numPr>
        <w:numId w:val="0"/>
      </w:numPr>
      <w:spacing w:before="480"/>
      <w:outlineLvl w:val="9"/>
    </w:pPr>
    <w:rPr>
      <w:color w:val="365F91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A720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A720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3A7200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3A72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200"/>
  </w:style>
  <w:style w:type="paragraph" w:styleId="Footer">
    <w:name w:val="footer"/>
    <w:basedOn w:val="Normal"/>
    <w:link w:val="FooterChar"/>
    <w:uiPriority w:val="99"/>
    <w:unhideWhenUsed/>
    <w:rsid w:val="003A72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200"/>
  </w:style>
  <w:style w:type="paragraph" w:customStyle="1" w:styleId="Expression">
    <w:name w:val="Expression"/>
    <w:basedOn w:val="Normal"/>
    <w:next w:val="Normal"/>
    <w:link w:val="ExpressionChar"/>
    <w:qFormat/>
    <w:rsid w:val="0041348E"/>
    <w:pPr>
      <w:numPr>
        <w:numId w:val="48"/>
      </w:numPr>
      <w:spacing w:after="0" w:line="240" w:lineRule="auto"/>
    </w:pPr>
    <w:rPr>
      <w:rFonts w:ascii="Arial" w:eastAsia="Times New Roman" w:hAnsi="Arial" w:cs="Times New Roman"/>
      <w:b/>
      <w:color w:val="0070C0"/>
      <w:sz w:val="20"/>
      <w:szCs w:val="24"/>
      <w:lang w:val="en-US"/>
    </w:rPr>
  </w:style>
  <w:style w:type="character" w:customStyle="1" w:styleId="ExpressionChar">
    <w:name w:val="Expression Char"/>
    <w:basedOn w:val="DefaultParagraphFont"/>
    <w:link w:val="Expression"/>
    <w:rsid w:val="0041348E"/>
    <w:rPr>
      <w:rFonts w:ascii="Arial" w:eastAsia="Times New Roman" w:hAnsi="Arial" w:cs="Times New Roman"/>
      <w:b/>
      <w:color w:val="0070C0"/>
      <w:sz w:val="20"/>
      <w:szCs w:val="24"/>
      <w:lang w:val="en-US"/>
    </w:rPr>
  </w:style>
  <w:style w:type="character" w:customStyle="1" w:styleId="ssred">
    <w:name w:val="ssred"/>
    <w:basedOn w:val="DefaultParagraphFont"/>
    <w:rsid w:val="0041348E"/>
  </w:style>
  <w:style w:type="character" w:customStyle="1" w:styleId="st">
    <w:name w:val="st"/>
    <w:basedOn w:val="DefaultParagraphFont"/>
    <w:rsid w:val="00CA674A"/>
  </w:style>
  <w:style w:type="character" w:styleId="Emphasis">
    <w:name w:val="Emphasis"/>
    <w:basedOn w:val="DefaultParagraphFont"/>
    <w:uiPriority w:val="20"/>
    <w:qFormat/>
    <w:rsid w:val="00CA674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4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3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5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6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4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ng@seathisconsulting.com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gi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A56278A0-97A9-4AB2-95D7-656EE7991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1367</TotalTime>
  <Pages>6</Pages>
  <Words>813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dfo-mpo</Company>
  <LinksUpToDate>false</LinksUpToDate>
  <CharactersWithSpaces>5443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JKing</dc:creator>
  <cp:lastModifiedBy>Stephanie King</cp:lastModifiedBy>
  <cp:revision>29</cp:revision>
  <cp:lastPrinted>2013-10-23T19:29:00Z</cp:lastPrinted>
  <dcterms:created xsi:type="dcterms:W3CDTF">2014-02-26T05:44:00Z</dcterms:created>
  <dcterms:modified xsi:type="dcterms:W3CDTF">2014-06-27T16:05:00Z</dcterms:modified>
</cp:coreProperties>
</file>