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84" w:rsidRPr="00B24910" w:rsidRDefault="00E05884" w:rsidP="00B24910">
      <w:pPr>
        <w:pStyle w:val="Heading1"/>
        <w:rPr>
          <w:sz w:val="40"/>
          <w:szCs w:val="40"/>
        </w:rPr>
      </w:pPr>
      <w:r>
        <w:rPr>
          <w:sz w:val="40"/>
          <w:szCs w:val="40"/>
        </w:rPr>
        <w:t>Method for Dimethylsulfide Analysis</w:t>
      </w:r>
    </w:p>
    <w:p w:rsidR="00E05884" w:rsidRDefault="00E05884" w:rsidP="00E05884">
      <w:pPr>
        <w:rPr>
          <w:bCs/>
          <w:sz w:val="32"/>
          <w:szCs w:val="32"/>
        </w:rPr>
      </w:pPr>
      <w:r>
        <w:rPr>
          <w:bCs/>
          <w:sz w:val="32"/>
          <w:szCs w:val="32"/>
        </w:rPr>
        <w:t xml:space="preserve"> </w:t>
      </w:r>
    </w:p>
    <w:p w:rsidR="00B24910" w:rsidRPr="00B24910" w:rsidRDefault="00B24910" w:rsidP="00B24910">
      <w:pPr>
        <w:rPr>
          <w:sz w:val="28"/>
          <w:szCs w:val="28"/>
        </w:rPr>
      </w:pPr>
      <w:r w:rsidRPr="00B24910">
        <w:rPr>
          <w:sz w:val="28"/>
          <w:szCs w:val="28"/>
        </w:rPr>
        <w:t xml:space="preserve">The </w:t>
      </w:r>
      <w:r>
        <w:rPr>
          <w:sz w:val="28"/>
          <w:szCs w:val="28"/>
        </w:rPr>
        <w:t>method</w:t>
      </w:r>
      <w:r w:rsidRPr="00B24910">
        <w:rPr>
          <w:sz w:val="28"/>
          <w:szCs w:val="28"/>
        </w:rPr>
        <w:t xml:space="preserve"> described in the document “Method 1996 to 1999 for Dimethylsulfide Analysis.DOC”</w:t>
      </w:r>
      <w:r>
        <w:rPr>
          <w:sz w:val="28"/>
          <w:szCs w:val="28"/>
        </w:rPr>
        <w:t xml:space="preserve"> by Wendy Richardson was</w:t>
      </w:r>
      <w:r w:rsidRPr="00B24910">
        <w:rPr>
          <w:sz w:val="28"/>
          <w:szCs w:val="28"/>
        </w:rPr>
        <w:t xml:space="preserve"> used for the ten Cruises from August 1996 to February 1999.</w:t>
      </w:r>
    </w:p>
    <w:p w:rsidR="00B24910" w:rsidRPr="00B24910" w:rsidRDefault="00B24910" w:rsidP="00E05884">
      <w:pPr>
        <w:rPr>
          <w:sz w:val="28"/>
          <w:szCs w:val="28"/>
        </w:rPr>
      </w:pPr>
    </w:p>
    <w:p w:rsidR="00E05884" w:rsidRPr="00B24910" w:rsidRDefault="00B24910" w:rsidP="00E05884">
      <w:pPr>
        <w:rPr>
          <w:sz w:val="28"/>
          <w:szCs w:val="28"/>
        </w:rPr>
      </w:pPr>
      <w:r w:rsidRPr="00B24910">
        <w:rPr>
          <w:sz w:val="28"/>
          <w:szCs w:val="28"/>
        </w:rPr>
        <w:t xml:space="preserve">The </w:t>
      </w:r>
      <w:r w:rsidR="00E05884" w:rsidRPr="00B24910">
        <w:rPr>
          <w:sz w:val="28"/>
          <w:szCs w:val="28"/>
        </w:rPr>
        <w:t xml:space="preserve">method </w:t>
      </w:r>
      <w:r>
        <w:rPr>
          <w:sz w:val="28"/>
          <w:szCs w:val="28"/>
        </w:rPr>
        <w:t>described below</w:t>
      </w:r>
      <w:r w:rsidRPr="00B24910">
        <w:rPr>
          <w:sz w:val="28"/>
          <w:szCs w:val="28"/>
        </w:rPr>
        <w:t xml:space="preserve"> was provided by Michael </w:t>
      </w:r>
      <w:proofErr w:type="spellStart"/>
      <w:r w:rsidRPr="00B24910">
        <w:rPr>
          <w:sz w:val="28"/>
          <w:szCs w:val="28"/>
        </w:rPr>
        <w:t>Arychuck</w:t>
      </w:r>
      <w:proofErr w:type="spellEnd"/>
      <w:r w:rsidRPr="00B24910">
        <w:rPr>
          <w:sz w:val="28"/>
          <w:szCs w:val="28"/>
        </w:rPr>
        <w:t xml:space="preserve">. The exact starting date is unknown by Mike said that this method </w:t>
      </w:r>
      <w:r w:rsidR="00E05884" w:rsidRPr="00B24910">
        <w:rPr>
          <w:sz w:val="28"/>
          <w:szCs w:val="28"/>
        </w:rPr>
        <w:t xml:space="preserve">was used for </w:t>
      </w:r>
      <w:r w:rsidR="00CD6D42" w:rsidRPr="00B24910">
        <w:rPr>
          <w:sz w:val="28"/>
          <w:szCs w:val="28"/>
        </w:rPr>
        <w:t>at least the last 10 years</w:t>
      </w:r>
      <w:r w:rsidR="00625B5C" w:rsidRPr="00B24910">
        <w:rPr>
          <w:sz w:val="28"/>
          <w:szCs w:val="28"/>
        </w:rPr>
        <w:t>, probably more</w:t>
      </w:r>
      <w:r w:rsidR="000574F6">
        <w:rPr>
          <w:sz w:val="28"/>
          <w:szCs w:val="28"/>
        </w:rPr>
        <w:t xml:space="preserve"> (June 2013)</w:t>
      </w:r>
      <w:bookmarkStart w:id="0" w:name="_GoBack"/>
      <w:bookmarkEnd w:id="0"/>
      <w:r w:rsidR="00625B5C" w:rsidRPr="00B24910">
        <w:rPr>
          <w:sz w:val="28"/>
          <w:szCs w:val="28"/>
        </w:rPr>
        <w:t xml:space="preserve">. </w:t>
      </w:r>
    </w:p>
    <w:p w:rsidR="00B24910" w:rsidRDefault="00B24910" w:rsidP="00E05884">
      <w:pPr>
        <w:rPr>
          <w:sz w:val="32"/>
          <w:szCs w:val="32"/>
        </w:rPr>
      </w:pPr>
    </w:p>
    <w:p w:rsidR="0015013A" w:rsidRPr="00B24910" w:rsidRDefault="0015013A" w:rsidP="00E05884">
      <w:pPr>
        <w:rPr>
          <w:rFonts w:ascii="Times New Roman" w:hAnsi="Times New Roman"/>
          <w:sz w:val="24"/>
          <w:szCs w:val="24"/>
        </w:rPr>
      </w:pPr>
      <w:r w:rsidRPr="00B24910">
        <w:rPr>
          <w:rFonts w:ascii="Times New Roman" w:hAnsi="Times New Roman"/>
          <w:sz w:val="24"/>
          <w:szCs w:val="24"/>
        </w:rPr>
        <w:t xml:space="preserve">Samples are loaded into a stripper and purged with UHP Nitrogen for 10 minutes at ~100mL/min.  The DMS is extracted from the water and absorbed onto a </w:t>
      </w:r>
      <w:proofErr w:type="spellStart"/>
      <w:r w:rsidRPr="00B24910">
        <w:rPr>
          <w:rFonts w:ascii="Times New Roman" w:hAnsi="Times New Roman"/>
          <w:sz w:val="24"/>
          <w:szCs w:val="24"/>
        </w:rPr>
        <w:t>Tenax</w:t>
      </w:r>
      <w:proofErr w:type="spellEnd"/>
      <w:r w:rsidRPr="00B24910">
        <w:rPr>
          <w:rFonts w:ascii="Times New Roman" w:hAnsi="Times New Roman"/>
          <w:sz w:val="24"/>
          <w:szCs w:val="24"/>
        </w:rPr>
        <w:t xml:space="preserve"> TA trap kept at -80</w:t>
      </w:r>
      <w:r w:rsidRPr="00B24910">
        <w:rPr>
          <w:rFonts w:ascii="Times New Roman" w:hAnsi="Times New Roman"/>
          <w:sz w:val="24"/>
          <w:szCs w:val="24"/>
          <w:vertAlign w:val="superscript"/>
        </w:rPr>
        <w:t>o</w:t>
      </w:r>
      <w:r w:rsidRPr="00B24910">
        <w:rPr>
          <w:rFonts w:ascii="Times New Roman" w:hAnsi="Times New Roman"/>
          <w:sz w:val="24"/>
          <w:szCs w:val="24"/>
        </w:rPr>
        <w:t>C.  The trap is subsequently desorbed at 100</w:t>
      </w:r>
      <w:r w:rsidRPr="00B24910">
        <w:rPr>
          <w:rFonts w:ascii="Times New Roman" w:hAnsi="Times New Roman"/>
          <w:sz w:val="24"/>
          <w:szCs w:val="24"/>
          <w:vertAlign w:val="superscript"/>
        </w:rPr>
        <w:t>o</w:t>
      </w:r>
      <w:r w:rsidRPr="00B24910">
        <w:rPr>
          <w:rFonts w:ascii="Times New Roman" w:hAnsi="Times New Roman"/>
          <w:sz w:val="24"/>
          <w:szCs w:val="24"/>
        </w:rPr>
        <w:t xml:space="preserve">C (with a </w:t>
      </w:r>
      <w:proofErr w:type="spellStart"/>
      <w:proofErr w:type="gramStart"/>
      <w:r w:rsidRPr="00B24910">
        <w:rPr>
          <w:rFonts w:ascii="Times New Roman" w:hAnsi="Times New Roman"/>
          <w:sz w:val="24"/>
          <w:szCs w:val="24"/>
        </w:rPr>
        <w:t>dewar</w:t>
      </w:r>
      <w:proofErr w:type="spellEnd"/>
      <w:proofErr w:type="gramEnd"/>
      <w:r w:rsidRPr="00B24910">
        <w:rPr>
          <w:rFonts w:ascii="Times New Roman" w:hAnsi="Times New Roman"/>
          <w:sz w:val="24"/>
          <w:szCs w:val="24"/>
        </w:rPr>
        <w:t xml:space="preserve"> containing boiling water) onto a </w:t>
      </w:r>
      <w:proofErr w:type="spellStart"/>
      <w:r w:rsidRPr="00B24910">
        <w:rPr>
          <w:rFonts w:ascii="Times New Roman" w:hAnsi="Times New Roman"/>
          <w:sz w:val="24"/>
          <w:szCs w:val="24"/>
        </w:rPr>
        <w:t>Chromasorb</w:t>
      </w:r>
      <w:proofErr w:type="spellEnd"/>
      <w:r w:rsidRPr="00B24910">
        <w:rPr>
          <w:rFonts w:ascii="Times New Roman" w:hAnsi="Times New Roman"/>
          <w:sz w:val="24"/>
          <w:szCs w:val="24"/>
        </w:rPr>
        <w:t xml:space="preserve"> 330 column which elutes onto a Flame Photometric Detector (FPD).  All samples are run as soon as possible after being collected.  A four to six level calibration table is used for calculating the concentrations of DMS.  Standards are prepared in water and run under the same conditions, as the samples.  A calibration curve is valid for 12 hours.  If analysis exceeds 12 hours, a continuing calibration standard is run to ensure the calibration curve is still within acceptable limits.  System blanks and duplicates are run approximately every 13 samples to ensure the system remains free of contamination and </w:t>
      </w:r>
      <w:proofErr w:type="gramStart"/>
      <w:r w:rsidRPr="00B24910">
        <w:rPr>
          <w:rFonts w:ascii="Times New Roman" w:hAnsi="Times New Roman"/>
          <w:sz w:val="24"/>
          <w:szCs w:val="24"/>
        </w:rPr>
        <w:t>has</w:t>
      </w:r>
      <w:proofErr w:type="gramEnd"/>
      <w:r w:rsidRPr="00B24910">
        <w:rPr>
          <w:rFonts w:ascii="Times New Roman" w:hAnsi="Times New Roman"/>
          <w:sz w:val="24"/>
          <w:szCs w:val="24"/>
        </w:rPr>
        <w:t xml:space="preserve"> acceptable reproducibility.  Stripping efficiency is evaluated at the beginning of each cruise to ensure acceptable values (typically 94-98%).</w:t>
      </w:r>
    </w:p>
    <w:p w:rsidR="008A2153" w:rsidRDefault="000574F6"/>
    <w:p w:rsidR="00926E21" w:rsidRDefault="00926E21">
      <w:r>
        <w:rPr>
          <w:b/>
          <w:u w:val="single"/>
        </w:rPr>
        <w:t>Reference:</w:t>
      </w:r>
    </w:p>
    <w:p w:rsidR="00926E21" w:rsidRDefault="00926E21" w:rsidP="00926E21">
      <w:pPr>
        <w:keepNext/>
        <w:autoSpaceDE w:val="0"/>
        <w:autoSpaceDN w:val="0"/>
        <w:adjustRightInd w:val="0"/>
        <w:spacing w:before="100" w:after="100"/>
        <w:rPr>
          <w:rFonts w:ascii="Times New Roman" w:hAnsi="Times New Roman"/>
          <w:sz w:val="24"/>
          <w:szCs w:val="24"/>
        </w:rPr>
      </w:pPr>
      <w:r>
        <w:rPr>
          <w:rFonts w:ascii="Times New Roman" w:hAnsi="Times New Roman"/>
          <w:sz w:val="24"/>
          <w:szCs w:val="24"/>
        </w:rPr>
        <w:t xml:space="preserve">C. S. WONG, S. E. WONG, W. A. RICHARDSON, G. E. SMITH, M. D. ARYCHUK, J. S. PAGE, 2005. </w:t>
      </w:r>
      <w:r>
        <w:rPr>
          <w:rFonts w:ascii="Times New Roman" w:hAnsi="Times New Roman"/>
          <w:kern w:val="36"/>
          <w:sz w:val="24"/>
          <w:szCs w:val="24"/>
        </w:rPr>
        <w:t xml:space="preserve">Temporal and spatial distribution of </w:t>
      </w:r>
      <w:proofErr w:type="spellStart"/>
      <w:r>
        <w:rPr>
          <w:rFonts w:ascii="Times New Roman" w:hAnsi="Times New Roman"/>
          <w:kern w:val="36"/>
          <w:sz w:val="24"/>
          <w:szCs w:val="24"/>
        </w:rPr>
        <w:t>dimethylsulfide</w:t>
      </w:r>
      <w:proofErr w:type="spellEnd"/>
      <w:r>
        <w:rPr>
          <w:rFonts w:ascii="Times New Roman" w:hAnsi="Times New Roman"/>
          <w:kern w:val="36"/>
          <w:sz w:val="24"/>
          <w:szCs w:val="24"/>
        </w:rPr>
        <w:t xml:space="preserve"> in the subarctic northeast Pacific Ocean: a high-nutrient</w:t>
      </w:r>
      <w:r>
        <w:rPr>
          <w:rFonts w:ascii="Tahoma" w:hAnsi="Tahoma" w:cs="Tahoma"/>
          <w:kern w:val="36"/>
          <w:sz w:val="24"/>
          <w:szCs w:val="24"/>
        </w:rPr>
        <w:t>–</w:t>
      </w:r>
      <w:r>
        <w:rPr>
          <w:rFonts w:ascii="Times New Roman" w:hAnsi="Times New Roman"/>
          <w:kern w:val="36"/>
          <w:sz w:val="24"/>
          <w:szCs w:val="24"/>
        </w:rPr>
        <w:t xml:space="preserve">low-chlorophyll region. </w:t>
      </w:r>
      <w:proofErr w:type="spellStart"/>
      <w:r>
        <w:rPr>
          <w:rFonts w:ascii="Times New Roman" w:hAnsi="Times New Roman"/>
          <w:sz w:val="24"/>
          <w:szCs w:val="24"/>
        </w:rPr>
        <w:t>Tellus</w:t>
      </w:r>
      <w:proofErr w:type="spellEnd"/>
      <w:r>
        <w:rPr>
          <w:rFonts w:ascii="Times New Roman" w:hAnsi="Times New Roman"/>
          <w:sz w:val="24"/>
          <w:szCs w:val="24"/>
        </w:rPr>
        <w:t xml:space="preserve"> B </w:t>
      </w:r>
      <w:hyperlink r:id="rId5" w:history="1">
        <w:r>
          <w:rPr>
            <w:rStyle w:val="Hyperlink"/>
            <w:sz w:val="24"/>
            <w:szCs w:val="24"/>
          </w:rPr>
          <w:t xml:space="preserve">57, </w:t>
        </w:r>
      </w:hyperlink>
      <w:r>
        <w:rPr>
          <w:rFonts w:ascii="Times New Roman" w:hAnsi="Times New Roman"/>
          <w:sz w:val="24"/>
          <w:szCs w:val="24"/>
        </w:rPr>
        <w:t>317</w:t>
      </w:r>
      <w:r>
        <w:rPr>
          <w:rFonts w:ascii="Tahoma" w:hAnsi="Tahoma" w:cs="Tahoma"/>
          <w:sz w:val="24"/>
          <w:szCs w:val="24"/>
        </w:rPr>
        <w:t>–</w:t>
      </w:r>
      <w:r>
        <w:rPr>
          <w:rFonts w:ascii="Times New Roman" w:hAnsi="Times New Roman"/>
          <w:sz w:val="24"/>
          <w:szCs w:val="24"/>
        </w:rPr>
        <w:t>331</w:t>
      </w:r>
    </w:p>
    <w:p w:rsidR="00926E21" w:rsidRPr="00926E21" w:rsidRDefault="00926E21"/>
    <w:sectPr w:rsidR="00926E21" w:rsidRPr="00926E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3A"/>
    <w:rsid w:val="000574F6"/>
    <w:rsid w:val="0015013A"/>
    <w:rsid w:val="005A523E"/>
    <w:rsid w:val="00625B5C"/>
    <w:rsid w:val="00703349"/>
    <w:rsid w:val="00926E21"/>
    <w:rsid w:val="00B24910"/>
    <w:rsid w:val="00CD6D42"/>
    <w:rsid w:val="00E05884"/>
    <w:rsid w:val="00FD4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3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E05884"/>
    <w:pPr>
      <w:keepNext/>
      <w:autoSpaceDE w:val="0"/>
      <w:autoSpaceDN w:val="0"/>
      <w:outlineLvl w:val="0"/>
    </w:pPr>
    <w:rPr>
      <w:rFonts w:ascii="Times New Roman" w:hAnsi="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884"/>
    <w:rPr>
      <w:rFonts w:ascii="Times New Roman" w:eastAsia="Times New Roman" w:hAnsi="Times New Roman" w:cs="Times New Roman"/>
      <w:b/>
      <w:bCs/>
      <w:sz w:val="28"/>
      <w:szCs w:val="28"/>
      <w:lang w:val="en-GB"/>
    </w:rPr>
  </w:style>
  <w:style w:type="character" w:styleId="Hyperlink">
    <w:name w:val="Hyperlink"/>
    <w:basedOn w:val="DefaultParagraphFont"/>
    <w:uiPriority w:val="99"/>
    <w:semiHidden/>
    <w:unhideWhenUsed/>
    <w:rsid w:val="00926E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3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E05884"/>
    <w:pPr>
      <w:keepNext/>
      <w:autoSpaceDE w:val="0"/>
      <w:autoSpaceDN w:val="0"/>
      <w:outlineLvl w:val="0"/>
    </w:pPr>
    <w:rPr>
      <w:rFonts w:ascii="Times New Roman" w:hAnsi="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884"/>
    <w:rPr>
      <w:rFonts w:ascii="Times New Roman" w:eastAsia="Times New Roman" w:hAnsi="Times New Roman" w:cs="Times New Roman"/>
      <w:b/>
      <w:bCs/>
      <w:sz w:val="28"/>
      <w:szCs w:val="28"/>
      <w:lang w:val="en-GB"/>
    </w:rPr>
  </w:style>
  <w:style w:type="character" w:styleId="Hyperlink">
    <w:name w:val="Hyperlink"/>
    <w:basedOn w:val="DefaultParagraphFont"/>
    <w:uiPriority w:val="99"/>
    <w:semiHidden/>
    <w:unhideWhenUsed/>
    <w:rsid w:val="00926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320">
      <w:bodyDiv w:val="1"/>
      <w:marLeft w:val="0"/>
      <w:marRight w:val="0"/>
      <w:marTop w:val="0"/>
      <w:marBottom w:val="0"/>
      <w:divBdr>
        <w:top w:val="none" w:sz="0" w:space="0" w:color="auto"/>
        <w:left w:val="none" w:sz="0" w:space="0" w:color="auto"/>
        <w:bottom w:val="none" w:sz="0" w:space="0" w:color="auto"/>
        <w:right w:val="none" w:sz="0" w:space="0" w:color="auto"/>
      </w:divBdr>
    </w:div>
    <w:div w:id="1582442866">
      <w:bodyDiv w:val="1"/>
      <w:marLeft w:val="0"/>
      <w:marRight w:val="0"/>
      <w:marTop w:val="0"/>
      <w:marBottom w:val="0"/>
      <w:divBdr>
        <w:top w:val="none" w:sz="0" w:space="0" w:color="auto"/>
        <w:left w:val="none" w:sz="0" w:space="0" w:color="auto"/>
        <w:bottom w:val="none" w:sz="0" w:space="0" w:color="auto"/>
        <w:right w:val="none" w:sz="0" w:space="0" w:color="auto"/>
      </w:divBdr>
    </w:div>
    <w:div w:id="17873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i/10.1111/teb.2005.57.issue-4/issuet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Linguanti, Joseph</dc:creator>
  <cp:lastModifiedBy>Linguanti, Joseph</cp:lastModifiedBy>
  <cp:revision>6</cp:revision>
  <dcterms:created xsi:type="dcterms:W3CDTF">2013-06-26T16:34:00Z</dcterms:created>
  <dcterms:modified xsi:type="dcterms:W3CDTF">2013-10-30T22:02:00Z</dcterms:modified>
</cp:coreProperties>
</file>