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5" w:rsidRPr="00B93C6F" w:rsidRDefault="006A2575" w:rsidP="00577501">
      <w:pPr>
        <w:pStyle w:val="NoSpacing"/>
        <w:rPr>
          <w:b/>
          <w:bCs/>
          <w:color w:val="002060"/>
          <w:sz w:val="28"/>
          <w:szCs w:val="28"/>
          <w:lang w:val="en-US"/>
        </w:rPr>
      </w:pPr>
      <w:r w:rsidRPr="00B93C6F">
        <w:rPr>
          <w:b/>
          <w:bCs/>
          <w:color w:val="002060"/>
          <w:sz w:val="28"/>
          <w:szCs w:val="28"/>
          <w:lang w:val="en-US"/>
        </w:rPr>
        <w:t>{</w:t>
      </w:r>
      <w:r>
        <w:rPr>
          <w:b/>
          <w:bCs/>
          <w:color w:val="002060"/>
          <w:sz w:val="28"/>
          <w:szCs w:val="28"/>
          <w:lang w:val="en-US"/>
        </w:rPr>
        <w:t>NUTRIENTS</w:t>
      </w:r>
      <w:r w:rsidRPr="00B93C6F">
        <w:rPr>
          <w:b/>
          <w:bCs/>
          <w:color w:val="002060"/>
          <w:sz w:val="28"/>
          <w:szCs w:val="28"/>
          <w:lang w:val="en-US"/>
        </w:rPr>
        <w:t xml:space="preserve"> TEMPLATE</w:t>
      </w:r>
    </w:p>
    <w:p w:rsidR="006A2575" w:rsidRDefault="006A2575" w:rsidP="00577501">
      <w:pPr>
        <w:pStyle w:val="NoSpacing"/>
        <w:rPr>
          <w:b/>
          <w:bCs/>
          <w:color w:val="002060"/>
          <w:sz w:val="28"/>
          <w:szCs w:val="28"/>
          <w:lang w:val="en-US"/>
        </w:rPr>
      </w:pPr>
      <w:r w:rsidRPr="00B93C6F">
        <w:rPr>
          <w:b/>
          <w:bCs/>
          <w:color w:val="002060"/>
          <w:sz w:val="28"/>
          <w:szCs w:val="28"/>
          <w:lang w:val="en-US"/>
        </w:rPr>
        <w:t>NOTES: This is an excerpt from 2012 JOIS technical report.  Please review all methods and add/change where appropriate.  Please do not change the heading or text styles, or order within the report (</w:t>
      </w:r>
      <w:r>
        <w:rPr>
          <w:b/>
          <w:bCs/>
          <w:color w:val="002060"/>
          <w:sz w:val="28"/>
          <w:szCs w:val="28"/>
          <w:lang w:val="en-US"/>
        </w:rPr>
        <w:t>to make</w:t>
      </w:r>
      <w:r w:rsidRPr="00B93C6F">
        <w:rPr>
          <w:b/>
          <w:bCs/>
          <w:color w:val="002060"/>
          <w:sz w:val="28"/>
          <w:szCs w:val="28"/>
          <w:lang w:val="en-US"/>
        </w:rPr>
        <w:t xml:space="preserve"> it easier to incorporate later into the overall cruise report).  </w:t>
      </w:r>
      <w:r w:rsidRPr="00B93C6F">
        <w:rPr>
          <w:b/>
          <w:bCs/>
          <w:color w:val="FF0000"/>
          <w:sz w:val="28"/>
          <w:szCs w:val="28"/>
          <w:lang w:val="en-US"/>
        </w:rPr>
        <w:t>Anything marked in RED needs to be updated with current information</w:t>
      </w:r>
      <w:r w:rsidRPr="00B93C6F">
        <w:rPr>
          <w:b/>
          <w:bCs/>
          <w:color w:val="002060"/>
          <w:sz w:val="28"/>
          <w:szCs w:val="28"/>
          <w:lang w:val="en-US"/>
        </w:rPr>
        <w:t>.}</w:t>
      </w:r>
    </w:p>
    <w:p w:rsidR="009E5812" w:rsidRDefault="009E5812" w:rsidP="00577501">
      <w:pPr>
        <w:pStyle w:val="NoSpacing"/>
        <w:rPr>
          <w:b/>
          <w:bCs/>
          <w:color w:val="002060"/>
          <w:sz w:val="28"/>
          <w:szCs w:val="28"/>
          <w:lang w:val="en-US"/>
        </w:rPr>
      </w:pPr>
    </w:p>
    <w:p w:rsidR="009E5812" w:rsidRPr="009E5812" w:rsidRDefault="009E5812" w:rsidP="00577501">
      <w:pPr>
        <w:pStyle w:val="NoSpacing"/>
        <w:rPr>
          <w:b/>
          <w:bCs/>
          <w:sz w:val="28"/>
          <w:szCs w:val="28"/>
          <w:lang w:val="en-US"/>
        </w:rPr>
      </w:pPr>
      <w:r w:rsidRPr="009E5812">
        <w:rPr>
          <w:b/>
          <w:bCs/>
          <w:sz w:val="28"/>
          <w:szCs w:val="28"/>
          <w:lang w:val="en-US"/>
        </w:rPr>
        <w:t>Report by Linda White</w:t>
      </w:r>
      <w:r w:rsidRPr="009E5812">
        <w:rPr>
          <w:b/>
          <w:bCs/>
          <w:sz w:val="28"/>
          <w:szCs w:val="28"/>
          <w:lang w:val="en-US"/>
        </w:rPr>
        <w:tab/>
        <w:t>February 4, 2014</w:t>
      </w:r>
    </w:p>
    <w:p w:rsidR="006A2575" w:rsidRPr="00577501" w:rsidRDefault="006A2575" w:rsidP="00577501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outlineLvl w:val="2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bookmarkStart w:id="0" w:name="_Toc359318486"/>
      <w:r w:rsidRPr="0057750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Nutrients</w:t>
      </w:r>
      <w:bookmarkEnd w:id="0"/>
    </w:p>
    <w:p w:rsidR="006A2575" w:rsidRPr="00577501" w:rsidRDefault="006A2575" w:rsidP="00577501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720"/>
        <w:textAlignment w:val="baseline"/>
        <w:outlineLvl w:val="3"/>
        <w:rPr>
          <w:rFonts w:ascii="Arial" w:hAnsi="Arial" w:cs="Arial"/>
          <w:b/>
          <w:bCs/>
          <w:i/>
          <w:iCs/>
          <w:snapToGrid w:val="0"/>
          <w:sz w:val="24"/>
          <w:szCs w:val="24"/>
          <w:lang w:val="en-US"/>
        </w:rPr>
      </w:pPr>
      <w:bookmarkStart w:id="1" w:name="_Toc359318487"/>
      <w:r w:rsidRPr="00577501">
        <w:rPr>
          <w:rFonts w:ascii="Arial" w:hAnsi="Arial" w:cs="Arial"/>
          <w:b/>
          <w:bCs/>
          <w:i/>
          <w:iCs/>
          <w:snapToGrid w:val="0"/>
          <w:sz w:val="24"/>
          <w:szCs w:val="24"/>
          <w:lang w:val="en-US"/>
        </w:rPr>
        <w:t>Sampling</w:t>
      </w:r>
      <w:bookmarkEnd w:id="1"/>
    </w:p>
    <w:p w:rsidR="009466D3" w:rsidRDefault="006A2575" w:rsidP="009466D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577501">
        <w:rPr>
          <w:rFonts w:ascii="Arial" w:hAnsi="Arial" w:cs="Arial"/>
          <w:sz w:val="24"/>
          <w:szCs w:val="24"/>
          <w:lang w:val="en-US"/>
        </w:rPr>
        <w:t xml:space="preserve">Water samples for nutrient determination were collected into new nutrient tubes after the tube and cap had been rinsed three times with the sample water.  </w:t>
      </w:r>
      <w:bookmarkStart w:id="2" w:name="_Toc359318488"/>
      <w:r w:rsidR="00262E8A">
        <w:rPr>
          <w:rFonts w:ascii="Arial" w:hAnsi="Arial" w:cs="Arial"/>
          <w:sz w:val="24"/>
          <w:szCs w:val="24"/>
          <w:lang w:val="en-US"/>
        </w:rPr>
        <w:t>Samples were frozen</w:t>
      </w:r>
      <w:r w:rsidR="009466D3">
        <w:rPr>
          <w:rFonts w:ascii="Arial" w:hAnsi="Arial" w:cs="Arial"/>
          <w:sz w:val="24"/>
          <w:szCs w:val="24"/>
          <w:lang w:val="en-US"/>
        </w:rPr>
        <w:t xml:space="preserve"> at -20</w:t>
      </w:r>
      <w:r w:rsidR="009466D3">
        <w:rPr>
          <w:rFonts w:cs="Arial"/>
          <w:sz w:val="24"/>
          <w:szCs w:val="24"/>
          <w:lang w:val="en-US"/>
        </w:rPr>
        <w:t>⁰</w:t>
      </w:r>
      <w:r w:rsidR="004A16F5">
        <w:rPr>
          <w:rFonts w:ascii="Arial" w:hAnsi="Arial" w:cs="Arial"/>
          <w:sz w:val="24"/>
          <w:szCs w:val="24"/>
          <w:lang w:val="en-US"/>
        </w:rPr>
        <w:t>C and analyz</w:t>
      </w:r>
      <w:r w:rsidR="009466D3">
        <w:rPr>
          <w:rFonts w:ascii="Arial" w:hAnsi="Arial" w:cs="Arial"/>
          <w:sz w:val="24"/>
          <w:szCs w:val="24"/>
          <w:lang w:val="en-US"/>
        </w:rPr>
        <w:t>ed in the lab at the Institute of Ocean Sciences by Linda White</w:t>
      </w:r>
    </w:p>
    <w:p w:rsidR="004A16F5" w:rsidRDefault="004A16F5" w:rsidP="009466D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6A2575" w:rsidRPr="00577501" w:rsidRDefault="006A2575" w:rsidP="009466D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b/>
          <w:bCs/>
          <w:i/>
          <w:iCs/>
          <w:snapToGrid w:val="0"/>
          <w:sz w:val="24"/>
          <w:szCs w:val="24"/>
          <w:lang w:val="en-US"/>
        </w:rPr>
      </w:pPr>
      <w:r w:rsidRPr="00577501">
        <w:rPr>
          <w:rFonts w:ascii="Arial" w:hAnsi="Arial" w:cs="Arial"/>
          <w:b/>
          <w:bCs/>
          <w:i/>
          <w:iCs/>
          <w:snapToGrid w:val="0"/>
          <w:sz w:val="24"/>
          <w:szCs w:val="24"/>
          <w:lang w:val="en-US"/>
        </w:rPr>
        <w:t>Analysis</w:t>
      </w:r>
      <w:bookmarkEnd w:id="2"/>
    </w:p>
    <w:p w:rsidR="006A2575" w:rsidRDefault="006A2575" w:rsidP="00EB6020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577501">
        <w:rPr>
          <w:rFonts w:ascii="Arial" w:hAnsi="Arial" w:cs="Arial"/>
          <w:sz w:val="24"/>
          <w:szCs w:val="24"/>
          <w:lang w:val="en-US"/>
        </w:rPr>
        <w:t>Nutrients (nitrate + nitrite, silicate and o</w:t>
      </w:r>
      <w:r w:rsidR="009466D3">
        <w:rPr>
          <w:rFonts w:ascii="Arial" w:hAnsi="Arial" w:cs="Arial"/>
          <w:sz w:val="24"/>
          <w:szCs w:val="24"/>
          <w:lang w:val="en-US"/>
        </w:rPr>
        <w:t>rthophosphate) were analyzed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 using a three channel Technicon Auto Analyzer, following the methods described by Barwell-Clarke and Whitney (1996).  Reagents were p</w:t>
      </w:r>
      <w:r w:rsidR="004A16F5">
        <w:rPr>
          <w:rFonts w:ascii="Arial" w:hAnsi="Arial" w:cs="Arial"/>
          <w:sz w:val="24"/>
          <w:szCs w:val="24"/>
          <w:lang w:val="en-US"/>
        </w:rPr>
        <w:t xml:space="preserve">repared using </w:t>
      </w:r>
      <w:r w:rsidRPr="00577501">
        <w:rPr>
          <w:rFonts w:ascii="Arial" w:hAnsi="Arial" w:cs="Arial"/>
          <w:sz w:val="24"/>
          <w:szCs w:val="24"/>
          <w:lang w:val="en-US"/>
        </w:rPr>
        <w:t>18 mega ohm-cm resistance Type I reagent grade water.</w:t>
      </w:r>
      <w:r w:rsidRPr="00577501">
        <w:rPr>
          <w:rFonts w:ascii="Arial" w:hAnsi="Arial" w:cs="Arial"/>
          <w:sz w:val="20"/>
          <w:szCs w:val="20"/>
          <w:lang w:val="en-US"/>
        </w:rPr>
        <w:t xml:space="preserve">  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A2575" w:rsidRDefault="006A2575" w:rsidP="00EB60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6A2575" w:rsidRPr="00262E8A" w:rsidRDefault="006A2575" w:rsidP="00EB6020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77501">
        <w:rPr>
          <w:rFonts w:ascii="Arial" w:hAnsi="Arial" w:cs="Arial"/>
          <w:sz w:val="24"/>
          <w:szCs w:val="24"/>
          <w:lang w:val="en-US"/>
        </w:rPr>
        <w:t>A 3.2% weight-to-volume solution of sodium chloride (Sigma) was prepared daily and used to rinse the system between samples and to prepare working stand</w:t>
      </w:r>
      <w:r w:rsidR="009466D3">
        <w:rPr>
          <w:rFonts w:ascii="Arial" w:hAnsi="Arial" w:cs="Arial"/>
          <w:sz w:val="24"/>
          <w:szCs w:val="24"/>
          <w:lang w:val="en-US"/>
        </w:rPr>
        <w:t>ards</w:t>
      </w:r>
      <w:r w:rsidR="009466D3" w:rsidRPr="004A16F5">
        <w:rPr>
          <w:rFonts w:ascii="Arial" w:hAnsi="Arial" w:cs="Arial"/>
          <w:sz w:val="24"/>
          <w:szCs w:val="24"/>
          <w:lang w:val="en-US"/>
        </w:rPr>
        <w:t xml:space="preserve">.  </w:t>
      </w:r>
      <w:r w:rsidRPr="004A16F5">
        <w:rPr>
          <w:rFonts w:ascii="Arial" w:hAnsi="Arial" w:cs="Arial"/>
          <w:sz w:val="24"/>
          <w:szCs w:val="24"/>
          <w:lang w:val="en-US"/>
        </w:rPr>
        <w:t xml:space="preserve">One </w:t>
      </w:r>
      <w:r w:rsidRPr="00262E8A">
        <w:rPr>
          <w:rFonts w:ascii="Arial" w:hAnsi="Arial" w:cs="Arial"/>
          <w:sz w:val="24"/>
          <w:szCs w:val="24"/>
          <w:lang w:val="en-US"/>
        </w:rPr>
        <w:t>cadmium column was</w:t>
      </w:r>
      <w:r w:rsidR="009466D3" w:rsidRPr="00262E8A">
        <w:rPr>
          <w:rFonts w:ascii="Arial" w:hAnsi="Arial" w:cs="Arial"/>
          <w:sz w:val="24"/>
          <w:szCs w:val="24"/>
          <w:lang w:val="en-US"/>
        </w:rPr>
        <w:t xml:space="preserve"> used during analysis and,</w:t>
      </w:r>
      <w:r w:rsidRPr="00262E8A">
        <w:rPr>
          <w:rFonts w:ascii="Arial" w:hAnsi="Arial" w:cs="Arial"/>
          <w:sz w:val="24"/>
          <w:szCs w:val="24"/>
          <w:lang w:val="en-US"/>
        </w:rPr>
        <w:t xml:space="preserve"> efficiency remained at 100%.</w:t>
      </w:r>
    </w:p>
    <w:p w:rsidR="006A2575" w:rsidRPr="00262E8A" w:rsidRDefault="006A2575" w:rsidP="00EB6020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70071" w:rsidRDefault="006A2575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577501">
        <w:rPr>
          <w:rFonts w:ascii="Arial" w:hAnsi="Arial" w:cs="Arial"/>
          <w:sz w:val="24"/>
          <w:szCs w:val="24"/>
          <w:lang w:val="en-US"/>
        </w:rPr>
        <w:t>Chemwash solution was used to clean the system at the end of a day’s run followe</w:t>
      </w:r>
      <w:r w:rsidR="004A16F5">
        <w:rPr>
          <w:rFonts w:ascii="Arial" w:hAnsi="Arial" w:cs="Arial"/>
          <w:sz w:val="24"/>
          <w:szCs w:val="24"/>
          <w:lang w:val="en-US"/>
        </w:rPr>
        <w:t>d by de-ioniz</w:t>
      </w:r>
      <w:r>
        <w:rPr>
          <w:rFonts w:ascii="Arial" w:hAnsi="Arial" w:cs="Arial"/>
          <w:sz w:val="24"/>
          <w:szCs w:val="24"/>
          <w:lang w:val="en-US"/>
        </w:rPr>
        <w:t xml:space="preserve">ed water.  </w:t>
      </w:r>
      <w:r w:rsidR="009466D3">
        <w:rPr>
          <w:rFonts w:ascii="Arial" w:hAnsi="Arial" w:cs="Arial"/>
          <w:sz w:val="24"/>
          <w:szCs w:val="24"/>
          <w:lang w:val="en-US"/>
        </w:rPr>
        <w:t xml:space="preserve"> Data were logged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 digitally using the Nutrient Acquisition Program (NAP), which also calculated all standards, reference materials and sample </w:t>
      </w:r>
    </w:p>
    <w:p w:rsidR="006A2575" w:rsidRDefault="006A2575" w:rsidP="0037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proofErr w:type="gramStart"/>
      <w:r w:rsidRPr="00577501">
        <w:rPr>
          <w:rFonts w:ascii="Arial" w:hAnsi="Arial" w:cs="Arial"/>
          <w:sz w:val="24"/>
          <w:szCs w:val="24"/>
          <w:lang w:val="en-US"/>
        </w:rPr>
        <w:t>values</w:t>
      </w:r>
      <w:proofErr w:type="gramEnd"/>
      <w:r w:rsidRPr="00577501">
        <w:rPr>
          <w:rFonts w:ascii="Arial" w:hAnsi="Arial" w:cs="Arial"/>
          <w:sz w:val="24"/>
          <w:szCs w:val="24"/>
          <w:lang w:val="en-US"/>
        </w:rPr>
        <w:t>.</w:t>
      </w:r>
    </w:p>
    <w:p w:rsidR="00370071" w:rsidRPr="00577501" w:rsidRDefault="00370071" w:rsidP="003700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Colorimeters installed: Nitrate – SNPR0506, Silicate – CC#3, Phosphate – SNPR2164.</w:t>
      </w:r>
    </w:p>
    <w:p w:rsidR="006A2575" w:rsidRPr="00577501" w:rsidRDefault="006A2575" w:rsidP="004A16F5">
      <w:pPr>
        <w:numPr>
          <w:ilvl w:val="4"/>
          <w:numId w:val="0"/>
        </w:numPr>
        <w:overflowPunct w:val="0"/>
        <w:autoSpaceDE w:val="0"/>
        <w:autoSpaceDN w:val="0"/>
        <w:adjustRightInd w:val="0"/>
        <w:spacing w:before="240" w:after="0" w:line="240" w:lineRule="auto"/>
        <w:ind w:firstLine="720"/>
        <w:textAlignment w:val="baseline"/>
        <w:outlineLvl w:val="4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7750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Standard and blank preparation</w:t>
      </w:r>
    </w:p>
    <w:p w:rsidR="006A2575" w:rsidRPr="00577501" w:rsidRDefault="006A2575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262E8A">
        <w:rPr>
          <w:rFonts w:ascii="Arial" w:hAnsi="Arial" w:cs="Arial"/>
          <w:sz w:val="24"/>
          <w:szCs w:val="24"/>
          <w:lang w:val="en-US"/>
        </w:rPr>
        <w:t>Primary Stock standards prepared at t</w:t>
      </w:r>
      <w:r w:rsidR="004A16F5">
        <w:rPr>
          <w:rFonts w:ascii="Arial" w:hAnsi="Arial" w:cs="Arial"/>
          <w:sz w:val="24"/>
          <w:szCs w:val="24"/>
          <w:lang w:val="en-US"/>
        </w:rPr>
        <w:t xml:space="preserve">he Institute of Ocean Sciences, </w:t>
      </w:r>
      <w:r w:rsidR="009466D3" w:rsidRPr="00262E8A">
        <w:rPr>
          <w:rFonts w:ascii="Arial" w:hAnsi="Arial" w:cs="Arial"/>
          <w:sz w:val="24"/>
          <w:szCs w:val="24"/>
          <w:lang w:val="en-US"/>
        </w:rPr>
        <w:t>November   2013, Batch 2013-3,</w:t>
      </w:r>
      <w:r w:rsidRPr="00262E8A">
        <w:rPr>
          <w:rFonts w:ascii="Arial" w:hAnsi="Arial" w:cs="Arial"/>
          <w:sz w:val="24"/>
          <w:szCs w:val="24"/>
          <w:lang w:val="en-US"/>
        </w:rPr>
        <w:t xml:space="preserve"> 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were calibrated </w:t>
      </w:r>
      <w:r>
        <w:rPr>
          <w:rFonts w:ascii="Arial" w:hAnsi="Arial" w:cs="Arial"/>
          <w:sz w:val="24"/>
          <w:szCs w:val="24"/>
          <w:lang w:val="en-US"/>
        </w:rPr>
        <w:t xml:space="preserve">against Wako Nitrate (20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μ</w:t>
      </w:r>
      <w:r w:rsidRPr="00577501">
        <w:rPr>
          <w:rFonts w:ascii="Arial" w:hAnsi="Arial" w:cs="Arial"/>
          <w:sz w:val="24"/>
          <w:szCs w:val="24"/>
          <w:lang w:val="en-US"/>
        </w:rPr>
        <w:t>g</w:t>
      </w:r>
      <w:proofErr w:type="spellEnd"/>
      <w:r w:rsidRPr="0057750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atoms/L) and Wako Silicate (50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μ</w:t>
      </w:r>
      <w:r w:rsidRPr="00577501">
        <w:rPr>
          <w:rFonts w:ascii="Arial" w:hAnsi="Arial" w:cs="Arial"/>
          <w:sz w:val="24"/>
          <w:szCs w:val="24"/>
          <w:lang w:val="en-US"/>
        </w:rPr>
        <w:t>g</w:t>
      </w:r>
      <w:proofErr w:type="spellEnd"/>
      <w:r w:rsidRPr="00577501">
        <w:rPr>
          <w:rFonts w:ascii="Arial" w:hAnsi="Arial" w:cs="Arial"/>
          <w:sz w:val="24"/>
          <w:szCs w:val="24"/>
          <w:lang w:val="en-US"/>
        </w:rPr>
        <w:t xml:space="preserve"> atoms/L); there is no calibration standard available for phosphate.</w:t>
      </w:r>
      <w:r>
        <w:rPr>
          <w:rFonts w:ascii="Arial" w:hAnsi="Arial" w:cs="Arial"/>
          <w:sz w:val="24"/>
          <w:szCs w:val="24"/>
          <w:lang w:val="en-US"/>
        </w:rPr>
        <w:t xml:space="preserve">  A phosphate standard was compared with a same concentration from Water Properties Group.</w:t>
      </w:r>
    </w:p>
    <w:p w:rsidR="006A2575" w:rsidRDefault="009466D3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Start-</w:t>
      </w:r>
      <w:r w:rsidR="006A2575">
        <w:rPr>
          <w:rFonts w:ascii="Arial" w:hAnsi="Arial" w:cs="Arial"/>
          <w:sz w:val="24"/>
          <w:szCs w:val="24"/>
          <w:lang w:val="en-US"/>
        </w:rPr>
        <w:t>up solution was run</w:t>
      </w:r>
      <w:r w:rsidR="006A2575" w:rsidRPr="00577501">
        <w:rPr>
          <w:rFonts w:ascii="Arial" w:hAnsi="Arial" w:cs="Arial"/>
          <w:sz w:val="24"/>
          <w:szCs w:val="24"/>
          <w:lang w:val="en-US"/>
        </w:rPr>
        <w:t xml:space="preserve"> before connecting the reagents and </w:t>
      </w:r>
      <w:r>
        <w:rPr>
          <w:rFonts w:ascii="Arial" w:hAnsi="Arial" w:cs="Arial"/>
          <w:sz w:val="24"/>
          <w:szCs w:val="24"/>
          <w:lang w:val="en-US"/>
        </w:rPr>
        <w:t>analyzing the initial standards and samples,</w:t>
      </w:r>
      <w:r w:rsidR="006A2575" w:rsidRPr="00577501">
        <w:rPr>
          <w:rFonts w:ascii="Arial" w:hAnsi="Arial" w:cs="Arial"/>
          <w:sz w:val="24"/>
          <w:szCs w:val="24"/>
          <w:lang w:val="en-US"/>
        </w:rPr>
        <w:t xml:space="preserve"> and </w:t>
      </w:r>
      <w:r w:rsidR="006A2575">
        <w:rPr>
          <w:rFonts w:ascii="Arial" w:hAnsi="Arial" w:cs="Arial"/>
          <w:sz w:val="24"/>
          <w:szCs w:val="24"/>
          <w:lang w:val="en-US"/>
        </w:rPr>
        <w:t>after the last set of r</w:t>
      </w:r>
      <w:r w:rsidR="004A16F5">
        <w:rPr>
          <w:rFonts w:ascii="Arial" w:hAnsi="Arial" w:cs="Arial"/>
          <w:sz w:val="24"/>
          <w:szCs w:val="24"/>
          <w:lang w:val="en-US"/>
        </w:rPr>
        <w:t xml:space="preserve">eference materials Chemwash followed by deionized water were </w:t>
      </w:r>
      <w:r w:rsidR="006A2575">
        <w:rPr>
          <w:rFonts w:ascii="Arial" w:hAnsi="Arial" w:cs="Arial"/>
          <w:sz w:val="24"/>
          <w:szCs w:val="24"/>
          <w:lang w:val="en-US"/>
        </w:rPr>
        <w:t>connected to cle</w:t>
      </w:r>
      <w:r w:rsidR="004A16F5">
        <w:rPr>
          <w:rFonts w:ascii="Arial" w:hAnsi="Arial" w:cs="Arial"/>
          <w:sz w:val="24"/>
          <w:szCs w:val="24"/>
          <w:lang w:val="en-US"/>
        </w:rPr>
        <w:t>an the system</w:t>
      </w:r>
      <w:r>
        <w:rPr>
          <w:rFonts w:ascii="Arial" w:hAnsi="Arial" w:cs="Arial"/>
          <w:sz w:val="24"/>
          <w:szCs w:val="24"/>
          <w:lang w:val="en-US"/>
        </w:rPr>
        <w:t xml:space="preserve"> at the end of the day.</w:t>
      </w:r>
    </w:p>
    <w:p w:rsidR="00AD2A4F" w:rsidRDefault="00AD2A4F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AD2A4F" w:rsidRDefault="00AD2A4F" w:rsidP="00AD2A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ab/>
        <w:t xml:space="preserve">All dry reagents used were pre-weighed May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2013  for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the JOIS 2013-04 program.</w:t>
      </w:r>
    </w:p>
    <w:p w:rsidR="004A16F5" w:rsidRPr="00577501" w:rsidRDefault="004A16F5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6A2575" w:rsidRPr="00577501" w:rsidRDefault="006A2575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577501">
        <w:rPr>
          <w:rFonts w:ascii="Arial" w:hAnsi="Arial" w:cs="Arial"/>
          <w:sz w:val="24"/>
          <w:szCs w:val="24"/>
          <w:lang w:val="en-US"/>
        </w:rPr>
        <w:t xml:space="preserve">A set of working standards (low, medium </w:t>
      </w:r>
      <w:r w:rsidR="009466D3">
        <w:rPr>
          <w:rFonts w:ascii="Arial" w:hAnsi="Arial" w:cs="Arial"/>
          <w:sz w:val="24"/>
          <w:szCs w:val="24"/>
          <w:lang w:val="en-US"/>
        </w:rPr>
        <w:t>and high) were prepared from primary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 </w:t>
      </w:r>
      <w:r w:rsidRPr="00262E8A">
        <w:rPr>
          <w:rFonts w:ascii="Arial" w:hAnsi="Arial" w:cs="Arial"/>
          <w:sz w:val="24"/>
          <w:szCs w:val="24"/>
          <w:lang w:val="en-US"/>
        </w:rPr>
        <w:t>stock standard solution</w:t>
      </w:r>
      <w:r w:rsidR="009466D3" w:rsidRPr="00262E8A">
        <w:rPr>
          <w:rFonts w:ascii="Arial" w:hAnsi="Arial" w:cs="Arial"/>
          <w:sz w:val="24"/>
          <w:szCs w:val="24"/>
          <w:lang w:val="en-US"/>
        </w:rPr>
        <w:t>s,</w:t>
      </w:r>
      <w:r w:rsidR="004A16F5">
        <w:rPr>
          <w:rFonts w:ascii="Arial" w:hAnsi="Arial" w:cs="Arial"/>
          <w:sz w:val="24"/>
          <w:szCs w:val="24"/>
          <w:lang w:val="en-US"/>
        </w:rPr>
        <w:t xml:space="preserve"> </w:t>
      </w:r>
      <w:r w:rsidR="009466D3" w:rsidRPr="00262E8A">
        <w:rPr>
          <w:rFonts w:ascii="Arial" w:hAnsi="Arial" w:cs="Arial"/>
          <w:sz w:val="24"/>
          <w:szCs w:val="24"/>
          <w:lang w:val="en-US"/>
        </w:rPr>
        <w:t>(phosphate, secondary)</w:t>
      </w:r>
      <w:r w:rsidRPr="00262E8A">
        <w:rPr>
          <w:rFonts w:ascii="Arial" w:hAnsi="Arial" w:cs="Arial"/>
          <w:sz w:val="24"/>
          <w:szCs w:val="24"/>
          <w:lang w:val="en-US"/>
        </w:rPr>
        <w:t>, using freshly prepared 3.2% sodium chloride solution.  The d</w:t>
      </w:r>
      <w:r w:rsidR="004A16F5">
        <w:rPr>
          <w:rFonts w:ascii="Arial" w:hAnsi="Arial" w:cs="Arial"/>
          <w:sz w:val="24"/>
          <w:szCs w:val="24"/>
          <w:lang w:val="en-US"/>
        </w:rPr>
        <w:t>aily working standards were</w:t>
      </w:r>
      <w:r w:rsidRPr="00262E8A">
        <w:rPr>
          <w:rFonts w:ascii="Arial" w:hAnsi="Arial" w:cs="Arial"/>
          <w:sz w:val="24"/>
          <w:szCs w:val="24"/>
          <w:lang w:val="en-US"/>
        </w:rPr>
        <w:t xml:space="preserve"> of the following c</w:t>
      </w:r>
      <w:r w:rsidR="009466D3" w:rsidRPr="00262E8A">
        <w:rPr>
          <w:rFonts w:ascii="Arial" w:hAnsi="Arial" w:cs="Arial"/>
          <w:sz w:val="24"/>
          <w:szCs w:val="24"/>
          <w:lang w:val="en-US"/>
        </w:rPr>
        <w:t>oncentrations</w:t>
      </w:r>
      <w:r w:rsidRPr="00262E8A">
        <w:rPr>
          <w:rFonts w:ascii="Arial" w:hAnsi="Arial" w:cs="Arial"/>
          <w:sz w:val="24"/>
          <w:szCs w:val="24"/>
          <w:lang w:val="en-US"/>
        </w:rPr>
        <w:t xml:space="preserve">: nitrate + nitrite </w:t>
      </w:r>
      <w:r w:rsidR="009466D3" w:rsidRPr="00262E8A">
        <w:rPr>
          <w:rFonts w:ascii="Arial" w:hAnsi="Arial" w:cs="Arial"/>
          <w:sz w:val="24"/>
          <w:szCs w:val="24"/>
          <w:lang w:val="en-US"/>
        </w:rPr>
        <w:t xml:space="preserve">8.1, 16.1, </w:t>
      </w:r>
      <w:r w:rsidR="00E853C0" w:rsidRPr="00262E8A">
        <w:rPr>
          <w:rFonts w:ascii="Arial" w:hAnsi="Arial" w:cs="Arial"/>
          <w:sz w:val="24"/>
          <w:szCs w:val="24"/>
          <w:lang w:val="en-US"/>
        </w:rPr>
        <w:t>24.1</w:t>
      </w:r>
      <w:r w:rsidRPr="00262E8A">
        <w:rPr>
          <w:rFonts w:ascii="Arial" w:hAnsi="Arial" w:cs="Arial"/>
          <w:sz w:val="24"/>
          <w:szCs w:val="24"/>
          <w:lang w:val="en-US"/>
        </w:rPr>
        <w:t>µm/L; silicate 0, 16</w:t>
      </w:r>
      <w:r w:rsidR="004A16F5">
        <w:rPr>
          <w:rFonts w:ascii="Arial" w:hAnsi="Arial" w:cs="Arial"/>
          <w:sz w:val="24"/>
          <w:szCs w:val="24"/>
          <w:lang w:val="en-US"/>
        </w:rPr>
        <w:t>.2, 32.2</w:t>
      </w:r>
      <w:r w:rsidR="00E853C0" w:rsidRPr="00262E8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="00E853C0" w:rsidRPr="00262E8A">
        <w:rPr>
          <w:rFonts w:ascii="Arial" w:hAnsi="Arial" w:cs="Arial"/>
          <w:sz w:val="24"/>
          <w:szCs w:val="24"/>
          <w:lang w:val="en-US"/>
        </w:rPr>
        <w:t>48.4</w:t>
      </w:r>
      <w:r w:rsidRPr="00262E8A">
        <w:rPr>
          <w:rFonts w:ascii="Arial" w:hAnsi="Arial" w:cs="Arial"/>
          <w:sz w:val="24"/>
          <w:szCs w:val="24"/>
          <w:lang w:val="en-US"/>
        </w:rPr>
        <w:t xml:space="preserve"> µ</w:t>
      </w:r>
      <w:r w:rsidR="00E853C0" w:rsidRPr="00262E8A">
        <w:rPr>
          <w:rFonts w:ascii="Arial" w:hAnsi="Arial" w:cs="Arial"/>
          <w:sz w:val="24"/>
          <w:szCs w:val="24"/>
          <w:lang w:val="en-US"/>
        </w:rPr>
        <w:t>m/L;</w:t>
      </w:r>
      <w:proofErr w:type="gramEnd"/>
      <w:r w:rsidR="00E853C0" w:rsidRPr="00262E8A">
        <w:rPr>
          <w:rFonts w:ascii="Arial" w:hAnsi="Arial" w:cs="Arial"/>
          <w:sz w:val="24"/>
          <w:szCs w:val="24"/>
          <w:lang w:val="en-US"/>
        </w:rPr>
        <w:t xml:space="preserve"> and phosphate 0, 0.81, 1.61, 2.41</w:t>
      </w:r>
      <w:r w:rsidRPr="00262E8A">
        <w:rPr>
          <w:rFonts w:ascii="Arial" w:hAnsi="Arial" w:cs="Arial"/>
          <w:sz w:val="24"/>
          <w:szCs w:val="24"/>
          <w:lang w:val="en-US"/>
        </w:rPr>
        <w:t xml:space="preserve"> µm/L</w:t>
      </w:r>
      <w:r w:rsidR="00E853C0" w:rsidRPr="00262E8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A2575" w:rsidRDefault="006A2575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577501">
        <w:rPr>
          <w:rFonts w:ascii="Arial" w:hAnsi="Arial" w:cs="Arial"/>
          <w:sz w:val="24"/>
          <w:szCs w:val="24"/>
          <w:lang w:val="en-US"/>
        </w:rPr>
        <w:t>Fresh standards were prepared daily along with silicate and phosphate ascorbic acid wetting agents.  Concentrations of the standards were selected to bracket the expected nutrient levels in</w:t>
      </w:r>
      <w:r>
        <w:rPr>
          <w:rFonts w:ascii="Arial" w:hAnsi="Arial" w:cs="Arial"/>
          <w:sz w:val="24"/>
          <w:szCs w:val="24"/>
          <w:lang w:val="en-US"/>
        </w:rPr>
        <w:t xml:space="preserve"> the samples</w:t>
      </w:r>
      <w:r w:rsidR="00E853C0">
        <w:rPr>
          <w:rFonts w:ascii="Arial" w:hAnsi="Arial" w:cs="Arial"/>
          <w:sz w:val="24"/>
          <w:szCs w:val="24"/>
          <w:lang w:val="en-US"/>
        </w:rPr>
        <w:t>.  Wako reference material and</w:t>
      </w:r>
      <w:r>
        <w:rPr>
          <w:rFonts w:ascii="Arial" w:hAnsi="Arial" w:cs="Arial"/>
          <w:sz w:val="24"/>
          <w:szCs w:val="24"/>
          <w:lang w:val="en-US"/>
        </w:rPr>
        <w:t xml:space="preserve"> Kanso reference materia</w:t>
      </w:r>
      <w:r w:rsidR="00E853C0">
        <w:rPr>
          <w:rFonts w:ascii="Arial" w:hAnsi="Arial" w:cs="Arial"/>
          <w:sz w:val="24"/>
          <w:szCs w:val="24"/>
          <w:lang w:val="en-US"/>
        </w:rPr>
        <w:t>ls</w:t>
      </w:r>
      <w:r>
        <w:rPr>
          <w:rFonts w:ascii="Arial" w:hAnsi="Arial" w:cs="Arial"/>
          <w:sz w:val="24"/>
          <w:szCs w:val="24"/>
          <w:lang w:val="en-US"/>
        </w:rPr>
        <w:t xml:space="preserve"> were </w:t>
      </w:r>
      <w:r w:rsidR="00B96518">
        <w:rPr>
          <w:rFonts w:ascii="Arial" w:hAnsi="Arial" w:cs="Arial"/>
          <w:sz w:val="24"/>
          <w:szCs w:val="24"/>
          <w:lang w:val="en-US"/>
        </w:rPr>
        <w:t>run at the beginning and middle of each day</w:t>
      </w:r>
      <w:r>
        <w:rPr>
          <w:rFonts w:ascii="Arial" w:hAnsi="Arial" w:cs="Arial"/>
          <w:sz w:val="24"/>
          <w:szCs w:val="24"/>
          <w:lang w:val="en-US"/>
        </w:rPr>
        <w:t>.  Medium checks</w:t>
      </w:r>
      <w:r w:rsidR="00B96518">
        <w:rPr>
          <w:rFonts w:ascii="Arial" w:hAnsi="Arial" w:cs="Arial"/>
          <w:sz w:val="24"/>
          <w:szCs w:val="24"/>
          <w:lang w:val="en-US"/>
        </w:rPr>
        <w:t xml:space="preserve">, Kanso Lot CA 2474, Lot 1475 </w:t>
      </w:r>
      <w:r>
        <w:rPr>
          <w:rFonts w:ascii="Arial" w:hAnsi="Arial" w:cs="Arial"/>
          <w:sz w:val="24"/>
          <w:szCs w:val="24"/>
          <w:lang w:val="en-US"/>
        </w:rPr>
        <w:t>and a medium drift cup</w:t>
      </w:r>
      <w:r w:rsidR="00B96518">
        <w:rPr>
          <w:rFonts w:ascii="Arial" w:hAnsi="Arial" w:cs="Arial"/>
          <w:sz w:val="24"/>
          <w:szCs w:val="24"/>
          <w:lang w:val="en-US"/>
        </w:rPr>
        <w:t xml:space="preserve"> (D5, D6)</w:t>
      </w:r>
      <w:r>
        <w:rPr>
          <w:rFonts w:ascii="Arial" w:hAnsi="Arial" w:cs="Arial"/>
          <w:sz w:val="24"/>
          <w:szCs w:val="24"/>
          <w:lang w:val="en-US"/>
        </w:rPr>
        <w:t xml:space="preserve"> were run for each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nut</w:t>
      </w:r>
      <w:r w:rsidR="00B96518">
        <w:rPr>
          <w:rFonts w:ascii="Arial" w:hAnsi="Arial" w:cs="Arial"/>
          <w:sz w:val="24"/>
          <w:szCs w:val="24"/>
          <w:lang w:val="en-US"/>
        </w:rPr>
        <w:t>rient  between</w:t>
      </w:r>
      <w:proofErr w:type="gramEnd"/>
      <w:r w:rsidR="00B96518">
        <w:rPr>
          <w:rFonts w:ascii="Arial" w:hAnsi="Arial" w:cs="Arial"/>
          <w:sz w:val="24"/>
          <w:szCs w:val="24"/>
          <w:lang w:val="en-US"/>
        </w:rPr>
        <w:t xml:space="preserve"> standard curves</w:t>
      </w:r>
      <w:r w:rsidRPr="00577501">
        <w:rPr>
          <w:rFonts w:ascii="Arial" w:hAnsi="Arial" w:cs="Arial"/>
          <w:sz w:val="24"/>
          <w:szCs w:val="24"/>
          <w:lang w:val="en-US"/>
        </w:rPr>
        <w:t>.  NAP calculates the samples using the previously run standard regression.  A drift cup “D” that holds the same nutrient concentration as one of the previous</w:t>
      </w:r>
      <w:r w:rsidR="00B96518">
        <w:rPr>
          <w:rFonts w:ascii="Arial" w:hAnsi="Arial" w:cs="Arial"/>
          <w:sz w:val="24"/>
          <w:szCs w:val="24"/>
          <w:lang w:val="en-US"/>
        </w:rPr>
        <w:t xml:space="preserve"> standards was analyzed to </w:t>
      </w:r>
      <w:r w:rsidRPr="00577501">
        <w:rPr>
          <w:rFonts w:ascii="Arial" w:hAnsi="Arial" w:cs="Arial"/>
          <w:sz w:val="24"/>
          <w:szCs w:val="24"/>
          <w:lang w:val="en-US"/>
        </w:rPr>
        <w:t>correct for any changes occurring during the run.</w:t>
      </w:r>
    </w:p>
    <w:p w:rsidR="009E5812" w:rsidRDefault="009E5812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9E5812">
        <w:rPr>
          <w:rFonts w:ascii="Arial" w:hAnsi="Arial" w:cs="Arial"/>
          <w:sz w:val="24"/>
          <w:szCs w:val="24"/>
          <w:u w:val="single"/>
          <w:lang w:val="en-US"/>
        </w:rPr>
        <w:t>NAP Method filename</w:t>
      </w:r>
      <w:r>
        <w:rPr>
          <w:rFonts w:ascii="Arial" w:hAnsi="Arial" w:cs="Arial"/>
          <w:sz w:val="24"/>
          <w:szCs w:val="24"/>
          <w:lang w:val="en-US"/>
        </w:rPr>
        <w:t xml:space="preserve"> for standard concentrations used: Nitrate 2013-05, Silicate 2013-05 and Phosphate 2013-05.</w:t>
      </w:r>
    </w:p>
    <w:p w:rsidR="009E5812" w:rsidRPr="00577501" w:rsidRDefault="009E5812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6A2575" w:rsidRDefault="006A2575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577501">
        <w:rPr>
          <w:rFonts w:ascii="Arial" w:hAnsi="Arial" w:cs="Arial"/>
          <w:sz w:val="24"/>
          <w:szCs w:val="24"/>
          <w:lang w:val="en-US"/>
        </w:rPr>
        <w:t>Wako (20 µm/L nitrate and 50 µm/L silicate) and Reference Sampl</w:t>
      </w:r>
      <w:r>
        <w:rPr>
          <w:rFonts w:ascii="Arial" w:hAnsi="Arial" w:cs="Arial"/>
          <w:sz w:val="24"/>
          <w:szCs w:val="24"/>
          <w:lang w:val="en-US"/>
        </w:rPr>
        <w:t>es (RS) purchased from KANSO (CA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 s</w:t>
      </w:r>
      <w:r w:rsidR="00B96518">
        <w:rPr>
          <w:rFonts w:ascii="Arial" w:hAnsi="Arial" w:cs="Arial"/>
          <w:sz w:val="24"/>
          <w:szCs w:val="24"/>
          <w:lang w:val="en-US"/>
        </w:rPr>
        <w:t xml:space="preserve">eries) were analyzed each day.  Assigned values </w:t>
      </w:r>
      <w:proofErr w:type="gramStart"/>
      <w:r w:rsidR="00B96518">
        <w:rPr>
          <w:rFonts w:ascii="Arial" w:hAnsi="Arial" w:cs="Arial"/>
          <w:sz w:val="24"/>
          <w:szCs w:val="24"/>
          <w:lang w:val="en-US"/>
        </w:rPr>
        <w:t xml:space="preserve">for 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 KANSO</w:t>
      </w:r>
      <w:proofErr w:type="gramEnd"/>
      <w:r w:rsidRPr="00577501">
        <w:rPr>
          <w:rFonts w:ascii="Arial" w:hAnsi="Arial" w:cs="Arial"/>
          <w:sz w:val="24"/>
          <w:szCs w:val="24"/>
          <w:lang w:val="en-US"/>
        </w:rPr>
        <w:t xml:space="preserve"> were</w:t>
      </w:r>
      <w:r w:rsidR="00B96518">
        <w:rPr>
          <w:rFonts w:ascii="Arial" w:hAnsi="Arial" w:cs="Arial"/>
          <w:sz w:val="24"/>
          <w:szCs w:val="24"/>
          <w:lang w:val="en-US"/>
        </w:rPr>
        <w:t>;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 nitrate </w:t>
      </w:r>
      <w:r>
        <w:rPr>
          <w:rFonts w:ascii="Arial" w:hAnsi="Arial" w:cs="Arial"/>
          <w:sz w:val="24"/>
          <w:szCs w:val="24"/>
          <w:lang w:val="en-US"/>
        </w:rPr>
        <w:t xml:space="preserve">+ </w:t>
      </w:r>
      <w:r w:rsidRPr="00262E8A">
        <w:rPr>
          <w:rFonts w:ascii="Arial" w:hAnsi="Arial" w:cs="Arial"/>
          <w:sz w:val="24"/>
          <w:szCs w:val="24"/>
          <w:lang w:val="en-US"/>
        </w:rPr>
        <w:t>nitrite</w:t>
      </w:r>
      <w:r w:rsidR="004A16F5">
        <w:rPr>
          <w:rFonts w:ascii="Arial" w:hAnsi="Arial" w:cs="Arial"/>
          <w:sz w:val="24"/>
          <w:szCs w:val="24"/>
          <w:lang w:val="en-US"/>
        </w:rPr>
        <w:t xml:space="preserve"> 20.05</w:t>
      </w:r>
      <w:r w:rsidRPr="00262E8A">
        <w:rPr>
          <w:rFonts w:ascii="Arial" w:hAnsi="Arial" w:cs="Arial"/>
          <w:sz w:val="24"/>
          <w:szCs w:val="24"/>
          <w:lang w:val="en-US"/>
        </w:rPr>
        <w:t xml:space="preserve"> µm/L, silicate 36.96 µm/L and phosphate 1.454 µm/L.  There </w:t>
      </w:r>
      <w:r w:rsidRPr="00577501">
        <w:rPr>
          <w:rFonts w:ascii="Arial" w:hAnsi="Arial" w:cs="Arial"/>
          <w:sz w:val="24"/>
          <w:szCs w:val="24"/>
          <w:lang w:val="en-US"/>
        </w:rPr>
        <w:t>can be variability within each batch/bot</w:t>
      </w:r>
      <w:r>
        <w:rPr>
          <w:rFonts w:ascii="Arial" w:hAnsi="Arial" w:cs="Arial"/>
          <w:sz w:val="24"/>
          <w:szCs w:val="24"/>
          <w:lang w:val="en-US"/>
        </w:rPr>
        <w:t>tle of reference material</w:t>
      </w:r>
    </w:p>
    <w:p w:rsidR="00B96518" w:rsidRPr="00577501" w:rsidRDefault="00B96518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6A2575" w:rsidRDefault="006A2575" w:rsidP="00FE209A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577501">
        <w:rPr>
          <w:rFonts w:ascii="Arial" w:hAnsi="Arial" w:cs="Arial"/>
          <w:sz w:val="24"/>
          <w:szCs w:val="24"/>
          <w:lang w:val="en-US"/>
        </w:rPr>
        <w:t xml:space="preserve">The order of </w:t>
      </w:r>
      <w:r w:rsidR="004A16F5">
        <w:rPr>
          <w:rFonts w:ascii="Arial" w:hAnsi="Arial" w:cs="Arial"/>
          <w:sz w:val="24"/>
          <w:szCs w:val="24"/>
          <w:lang w:val="en-US"/>
        </w:rPr>
        <w:t>the sample analysis was from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 surface to dept</w:t>
      </w:r>
      <w:r w:rsidR="00B96518">
        <w:rPr>
          <w:rFonts w:ascii="Arial" w:hAnsi="Arial" w:cs="Arial"/>
          <w:sz w:val="24"/>
          <w:szCs w:val="24"/>
          <w:lang w:val="en-US"/>
        </w:rPr>
        <w:t>h</w:t>
      </w:r>
      <w:r w:rsidR="004A16F5">
        <w:rPr>
          <w:rFonts w:ascii="Arial" w:hAnsi="Arial" w:cs="Arial"/>
          <w:sz w:val="24"/>
          <w:szCs w:val="24"/>
          <w:lang w:val="en-US"/>
        </w:rPr>
        <w:t>.  Duplicate samples were analyz</w:t>
      </w:r>
      <w:r w:rsidR="00B96518">
        <w:rPr>
          <w:rFonts w:ascii="Arial" w:hAnsi="Arial" w:cs="Arial"/>
          <w:sz w:val="24"/>
          <w:szCs w:val="24"/>
          <w:lang w:val="en-US"/>
        </w:rPr>
        <w:t>ed for each sample</w:t>
      </w:r>
      <w:r w:rsidRPr="00577501"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6A2575" w:rsidRDefault="006A2575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4A16F5" w:rsidRDefault="00B96518" w:rsidP="00797D88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 salinities fell below 27</w:t>
      </w:r>
      <w:r w:rsidRPr="004A16F5">
        <w:rPr>
          <w:rFonts w:ascii="Arial" w:hAnsi="Arial" w:cs="Arial"/>
          <w:sz w:val="24"/>
          <w:szCs w:val="24"/>
          <w:vertAlign w:val="superscript"/>
          <w:lang w:val="en-US"/>
        </w:rPr>
        <w:t>o/</w:t>
      </w:r>
      <w:proofErr w:type="spellStart"/>
      <w:proofErr w:type="gramStart"/>
      <w:r w:rsidRPr="004A16F5">
        <w:rPr>
          <w:rFonts w:ascii="Arial" w:hAnsi="Arial" w:cs="Arial"/>
          <w:sz w:val="24"/>
          <w:szCs w:val="24"/>
          <w:vertAlign w:val="superscript"/>
          <w:lang w:val="en-US"/>
        </w:rPr>
        <w:t>oo</w:t>
      </w:r>
      <w:proofErr w:type="spellEnd"/>
      <w:r w:rsidR="00797D88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4A16F5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therefore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no turbi</w:t>
      </w:r>
      <w:r w:rsidR="009E5812">
        <w:rPr>
          <w:rFonts w:ascii="Arial" w:hAnsi="Arial" w:cs="Arial"/>
          <w:sz w:val="24"/>
          <w:szCs w:val="24"/>
          <w:lang w:val="en-US"/>
        </w:rPr>
        <w:t>d</w:t>
      </w:r>
      <w:r w:rsidR="004A16F5">
        <w:rPr>
          <w:rFonts w:ascii="Arial" w:hAnsi="Arial" w:cs="Arial"/>
          <w:sz w:val="24"/>
          <w:szCs w:val="24"/>
          <w:lang w:val="en-US"/>
        </w:rPr>
        <w:t>it</w:t>
      </w:r>
      <w:r>
        <w:rPr>
          <w:rFonts w:ascii="Arial" w:hAnsi="Arial" w:cs="Arial"/>
          <w:sz w:val="24"/>
          <w:szCs w:val="24"/>
          <w:lang w:val="en-US"/>
        </w:rPr>
        <w:t>y tests were done for phosphate.  Turbi</w:t>
      </w:r>
      <w:r w:rsidR="009E5812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 xml:space="preserve">ity is </w:t>
      </w:r>
      <w:r w:rsidR="006A2575" w:rsidRPr="00577501">
        <w:rPr>
          <w:rFonts w:ascii="Arial" w:hAnsi="Arial" w:cs="Arial"/>
          <w:sz w:val="24"/>
          <w:szCs w:val="24"/>
          <w:lang w:val="en-US"/>
        </w:rPr>
        <w:t>analyzed through the phosphate cha</w:t>
      </w:r>
      <w:r>
        <w:rPr>
          <w:rFonts w:ascii="Arial" w:hAnsi="Arial" w:cs="Arial"/>
          <w:sz w:val="24"/>
          <w:szCs w:val="24"/>
          <w:lang w:val="en-US"/>
        </w:rPr>
        <w:t>nnel without</w:t>
      </w:r>
      <w:r w:rsidR="006A2575" w:rsidRPr="00577501">
        <w:rPr>
          <w:rFonts w:ascii="Arial" w:hAnsi="Arial" w:cs="Arial"/>
          <w:sz w:val="24"/>
          <w:szCs w:val="24"/>
          <w:lang w:val="en-US"/>
        </w:rPr>
        <w:t xml:space="preserve"> reagents being added to the sample.  </w:t>
      </w:r>
    </w:p>
    <w:p w:rsidR="006A2575" w:rsidRDefault="004A16F5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When surface </w:t>
      </w:r>
      <w:r w:rsidR="006A2575" w:rsidRPr="00577501">
        <w:rPr>
          <w:rFonts w:ascii="Arial" w:hAnsi="Arial" w:cs="Arial"/>
          <w:sz w:val="24"/>
          <w:szCs w:val="24"/>
          <w:lang w:val="en-US"/>
        </w:rPr>
        <w:t>nitrate level</w:t>
      </w:r>
      <w:r>
        <w:rPr>
          <w:rFonts w:ascii="Arial" w:hAnsi="Arial" w:cs="Arial"/>
          <w:sz w:val="24"/>
          <w:szCs w:val="24"/>
          <w:lang w:val="en-US"/>
        </w:rPr>
        <w:t>s are</w:t>
      </w:r>
      <w:r w:rsidR="00B96518">
        <w:rPr>
          <w:rFonts w:ascii="Arial" w:hAnsi="Arial" w:cs="Arial"/>
          <w:sz w:val="24"/>
          <w:szCs w:val="24"/>
          <w:lang w:val="en-US"/>
        </w:rPr>
        <w:t xml:space="preserve"> </w:t>
      </w:r>
      <w:r w:rsidR="006A2575" w:rsidRPr="00577501">
        <w:rPr>
          <w:rFonts w:ascii="Arial" w:hAnsi="Arial" w:cs="Arial"/>
          <w:sz w:val="24"/>
          <w:szCs w:val="24"/>
          <w:lang w:val="en-US"/>
        </w:rPr>
        <w:t>slightly lower than the 3.2% sodium chloride s</w:t>
      </w:r>
      <w:r w:rsidR="00B96518">
        <w:rPr>
          <w:rFonts w:ascii="Arial" w:hAnsi="Arial" w:cs="Arial"/>
          <w:sz w:val="24"/>
          <w:szCs w:val="24"/>
          <w:lang w:val="en-US"/>
        </w:rPr>
        <w:t>olution</w:t>
      </w:r>
      <w:r>
        <w:rPr>
          <w:rFonts w:ascii="Arial" w:hAnsi="Arial" w:cs="Arial"/>
          <w:sz w:val="24"/>
          <w:szCs w:val="24"/>
          <w:lang w:val="en-US"/>
        </w:rPr>
        <w:t xml:space="preserve"> baseline</w:t>
      </w:r>
      <w:r w:rsidR="00B96518">
        <w:rPr>
          <w:rFonts w:ascii="Arial" w:hAnsi="Arial" w:cs="Arial"/>
          <w:sz w:val="24"/>
          <w:szCs w:val="24"/>
          <w:lang w:val="en-US"/>
        </w:rPr>
        <w:t xml:space="preserve">, profiles were adjusted by the negative amount to bring the surface value to zero, I.E. -0.1.  </w:t>
      </w:r>
    </w:p>
    <w:p w:rsidR="003419EA" w:rsidRDefault="003419EA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419EA" w:rsidRDefault="003419EA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Second order polynomial equation was used to calculate data.</w:t>
      </w:r>
    </w:p>
    <w:p w:rsidR="00B96518" w:rsidRDefault="00B96518" w:rsidP="0057750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6A2575" w:rsidRPr="00577501" w:rsidRDefault="006A2575" w:rsidP="00577501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720"/>
        <w:textAlignment w:val="baseline"/>
        <w:outlineLvl w:val="3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bookmarkStart w:id="3" w:name="_Toc359318489"/>
      <w:r w:rsidRPr="0057750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Problems and Solutions</w:t>
      </w:r>
      <w:bookmarkEnd w:id="3"/>
    </w:p>
    <w:p w:rsidR="006A2575" w:rsidRDefault="006A2575" w:rsidP="005775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napToGrid w:val="0"/>
          <w:color w:val="FF0000"/>
          <w:sz w:val="24"/>
          <w:szCs w:val="24"/>
          <w:lang w:val="en-US"/>
        </w:rPr>
      </w:pPr>
      <w:r>
        <w:rPr>
          <w:rFonts w:ascii="Arial" w:hAnsi="Arial" w:cs="Arial"/>
          <w:snapToGrid w:val="0"/>
          <w:color w:val="FF0000"/>
          <w:sz w:val="24"/>
          <w:szCs w:val="24"/>
          <w:lang w:val="en-US"/>
        </w:rPr>
        <w:t>{ADD/REMOVE items from this list as appropriate}</w:t>
      </w:r>
    </w:p>
    <w:p w:rsidR="006A2575" w:rsidRDefault="006A2575" w:rsidP="00577501">
      <w:pPr>
        <w:numPr>
          <w:ilvl w:val="4"/>
          <w:numId w:val="0"/>
        </w:numPr>
        <w:overflowPunct w:val="0"/>
        <w:autoSpaceDE w:val="0"/>
        <w:autoSpaceDN w:val="0"/>
        <w:adjustRightInd w:val="0"/>
        <w:spacing w:before="240" w:after="0" w:line="240" w:lineRule="auto"/>
        <w:ind w:left="1440"/>
        <w:textAlignment w:val="baseline"/>
        <w:outlineLvl w:val="4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7750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General Issues</w:t>
      </w:r>
    </w:p>
    <w:p w:rsidR="006A2575" w:rsidRPr="009466D3" w:rsidRDefault="006A2575" w:rsidP="00370071">
      <w:pPr>
        <w:numPr>
          <w:ilvl w:val="4"/>
          <w:numId w:val="0"/>
        </w:numPr>
        <w:overflowPunct w:val="0"/>
        <w:autoSpaceDE w:val="0"/>
        <w:autoSpaceDN w:val="0"/>
        <w:adjustRightInd w:val="0"/>
        <w:spacing w:before="240" w:after="0" w:line="240" w:lineRule="auto"/>
        <w:ind w:firstLine="720"/>
        <w:textAlignment w:val="baseline"/>
        <w:outlineLvl w:val="4"/>
        <w:rPr>
          <w:rFonts w:ascii="Arial" w:hAnsi="Arial" w:cs="Arial"/>
          <w:b/>
          <w:bCs/>
          <w:i/>
          <w:iCs/>
          <w:sz w:val="24"/>
          <w:szCs w:val="24"/>
        </w:rPr>
      </w:pPr>
      <w:r w:rsidRPr="009466D3">
        <w:rPr>
          <w:rFonts w:ascii="Arial" w:hAnsi="Arial" w:cs="Arial"/>
          <w:b/>
          <w:bCs/>
          <w:i/>
          <w:iCs/>
          <w:sz w:val="24"/>
          <w:szCs w:val="24"/>
        </w:rPr>
        <w:t>Issues: Nutrient Acquisition Program NAP</w:t>
      </w:r>
    </w:p>
    <w:p w:rsidR="006A2575" w:rsidRPr="00684DDB" w:rsidRDefault="0068113B" w:rsidP="004A16F5">
      <w:pPr>
        <w:numPr>
          <w:ilvl w:val="4"/>
          <w:numId w:val="0"/>
        </w:numPr>
        <w:overflowPunct w:val="0"/>
        <w:autoSpaceDE w:val="0"/>
        <w:autoSpaceDN w:val="0"/>
        <w:adjustRightInd w:val="0"/>
        <w:spacing w:before="240" w:after="0" w:line="240" w:lineRule="auto"/>
        <w:ind w:firstLine="720"/>
        <w:textAlignment w:val="baseline"/>
        <w:outlineLvl w:val="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January 27,</w:t>
      </w:r>
      <w:r w:rsidR="004A16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6A2575" w:rsidRPr="00684DDB">
        <w:rPr>
          <w:rFonts w:ascii="Arial" w:hAnsi="Arial" w:cs="Arial"/>
          <w:sz w:val="24"/>
          <w:szCs w:val="24"/>
          <w:lang w:val="en-US"/>
        </w:rPr>
        <w:t>NAP – in</w:t>
      </w:r>
      <w:r>
        <w:rPr>
          <w:rFonts w:ascii="Arial" w:hAnsi="Arial" w:cs="Arial"/>
          <w:sz w:val="24"/>
          <w:szCs w:val="24"/>
          <w:lang w:val="en-US"/>
        </w:rPr>
        <w:t>itially began logging peaks correctly then</w:t>
      </w:r>
      <w:r w:rsidR="006A2575" w:rsidRPr="00684DD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flatlined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midway through a peak indicating lack of signal recognition.</w:t>
      </w:r>
      <w:r w:rsidR="006A2575" w:rsidRPr="00684DDB">
        <w:rPr>
          <w:rFonts w:ascii="Arial" w:hAnsi="Arial" w:cs="Arial"/>
          <w:sz w:val="24"/>
          <w:szCs w:val="24"/>
          <w:lang w:val="en-US"/>
        </w:rPr>
        <w:t xml:space="preserve">  Stopped the run and </w:t>
      </w:r>
      <w:r w:rsidR="006A2575" w:rsidRPr="00684DDB">
        <w:rPr>
          <w:rFonts w:ascii="Arial" w:hAnsi="Arial" w:cs="Arial"/>
          <w:sz w:val="24"/>
          <w:szCs w:val="24"/>
          <w:lang w:val="en-US"/>
        </w:rPr>
        <w:lastRenderedPageBreak/>
        <w:t xml:space="preserve">rebooted the computer, and started </w:t>
      </w:r>
      <w:r>
        <w:rPr>
          <w:rFonts w:ascii="Arial" w:hAnsi="Arial" w:cs="Arial"/>
          <w:sz w:val="24"/>
          <w:szCs w:val="24"/>
          <w:lang w:val="en-US"/>
        </w:rPr>
        <w:t xml:space="preserve">the run again – filename: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27.01.2014N3, ….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Si3…..P3. </w:t>
      </w:r>
    </w:p>
    <w:p w:rsidR="006A2575" w:rsidRDefault="00262E8A" w:rsidP="00797D88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outlineLvl w:val="3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bookmarkStart w:id="4" w:name="_Toc359318490"/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1.1.1.3 </w:t>
      </w:r>
      <w:r w:rsidR="006A2575" w:rsidRPr="0057750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Precision</w:t>
      </w:r>
      <w:bookmarkEnd w:id="4"/>
    </w:p>
    <w:p w:rsidR="006A2575" w:rsidRPr="00DD33BA" w:rsidRDefault="006A2575" w:rsidP="00DD33BA">
      <w:pPr>
        <w:pStyle w:val="NoSpacing"/>
        <w:rPr>
          <w:lang w:val="en-US"/>
        </w:rPr>
      </w:pPr>
    </w:p>
    <w:p w:rsidR="006A2575" w:rsidRDefault="006A2575" w:rsidP="00DD33BA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DD33BA">
        <w:rPr>
          <w:rFonts w:ascii="Arial" w:hAnsi="Arial" w:cs="Arial"/>
          <w:b/>
          <w:bCs/>
          <w:sz w:val="24"/>
          <w:szCs w:val="24"/>
          <w:lang w:val="en-US"/>
        </w:rPr>
        <w:t>Table ##.</w:t>
      </w:r>
      <w:proofErr w:type="gramEnd"/>
      <w:r w:rsidRPr="00DD33BA">
        <w:rPr>
          <w:rFonts w:ascii="Arial" w:hAnsi="Arial" w:cs="Arial"/>
          <w:b/>
          <w:bCs/>
          <w:sz w:val="24"/>
          <w:szCs w:val="24"/>
          <w:lang w:val="en-US"/>
        </w:rPr>
        <w:t xml:space="preserve">  Water Sample Precision</w:t>
      </w:r>
      <w:r w:rsidR="00921608">
        <w:rPr>
          <w:rFonts w:ascii="Arial" w:hAnsi="Arial" w:cs="Arial"/>
          <w:b/>
          <w:bCs/>
          <w:sz w:val="24"/>
          <w:szCs w:val="24"/>
          <w:lang w:val="en-US"/>
        </w:rPr>
        <w:t xml:space="preserve"> –</w:t>
      </w:r>
      <w:proofErr w:type="spellStart"/>
      <w:r w:rsidR="00921608">
        <w:rPr>
          <w:rFonts w:ascii="Arial" w:hAnsi="Arial" w:cs="Arial"/>
          <w:b/>
          <w:bCs/>
          <w:sz w:val="24"/>
          <w:szCs w:val="24"/>
          <w:lang w:val="en-US"/>
        </w:rPr>
        <w:t>Chauvenet</w:t>
      </w:r>
      <w:proofErr w:type="spellEnd"/>
      <w:r w:rsidR="00921608">
        <w:rPr>
          <w:rFonts w:ascii="Arial" w:hAnsi="Arial" w:cs="Arial"/>
          <w:b/>
          <w:bCs/>
          <w:sz w:val="24"/>
          <w:szCs w:val="24"/>
          <w:lang w:val="en-US"/>
        </w:rPr>
        <w:t xml:space="preserve"> test</w:t>
      </w:r>
    </w:p>
    <w:p w:rsidR="006A2575" w:rsidRPr="006B71D6" w:rsidRDefault="006A2575" w:rsidP="00DD33BA">
      <w:pPr>
        <w:spacing w:after="0"/>
        <w:rPr>
          <w:rFonts w:ascii="Arial" w:hAnsi="Arial" w:cs="Arial"/>
          <w:color w:val="FF0000"/>
          <w:sz w:val="20"/>
          <w:szCs w:val="20"/>
          <w:lang w:val="en-US"/>
        </w:rPr>
      </w:pPr>
    </w:p>
    <w:tbl>
      <w:tblPr>
        <w:tblW w:w="97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1254"/>
        <w:gridCol w:w="1000"/>
        <w:gridCol w:w="1710"/>
        <w:gridCol w:w="1343"/>
        <w:gridCol w:w="1335"/>
        <w:gridCol w:w="1380"/>
      </w:tblGrid>
      <w:tr w:rsidR="006A2575" w:rsidRPr="00487C2E" w:rsidTr="0068113B">
        <w:trPr>
          <w:trHeight w:val="361"/>
        </w:trPr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Chemistry Sample</w:t>
            </w: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Precision (</w:t>
            </w:r>
            <w:proofErr w:type="spellStart"/>
            <w:r w:rsidRPr="00487C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s</w:t>
            </w:r>
            <w:r w:rsidRPr="00487C2E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eastAsia="en-US"/>
              </w:rPr>
              <w:t>p</w:t>
            </w:r>
            <w:proofErr w:type="spellEnd"/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6A2575" w:rsidRDefault="006A2575" w:rsidP="00DD3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Units</w:t>
            </w:r>
          </w:p>
          <w:p w:rsidR="0068113B" w:rsidRPr="00487C2E" w:rsidRDefault="00E668A8" w:rsidP="0068113B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87C2E">
              <w:rPr>
                <w:rFonts w:ascii="Arial" w:hAnsi="Arial" w:cs="Arial"/>
                <w:sz w:val="20"/>
                <w:szCs w:val="20"/>
                <w:lang w:eastAsia="en-US"/>
              </w:rPr>
              <w:t>mmol</w:t>
            </w:r>
            <w:proofErr w:type="spellEnd"/>
            <w:r w:rsidRPr="00487C2E">
              <w:rPr>
                <w:rFonts w:ascii="Arial" w:hAnsi="Arial" w:cs="Arial"/>
                <w:sz w:val="20"/>
                <w:szCs w:val="20"/>
                <w:lang w:eastAsia="en-US"/>
              </w:rPr>
              <w:t>/m</w:t>
            </w:r>
            <w:r w:rsidRPr="00487C2E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Number of Replicates (</w:t>
            </w:r>
            <w:r w:rsidRPr="00487C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n</w:t>
            </w:r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Outliers removed</w:t>
            </w: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Minimum Range</w:t>
            </w: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87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Maximum Range</w:t>
            </w:r>
          </w:p>
        </w:tc>
      </w:tr>
      <w:tr w:rsidR="006A2575" w:rsidRPr="00487C2E" w:rsidTr="0068113B">
        <w:trPr>
          <w:trHeight w:val="361"/>
        </w:trPr>
        <w:tc>
          <w:tcPr>
            <w:tcW w:w="0" w:type="auto"/>
            <w:vAlign w:val="center"/>
          </w:tcPr>
          <w:p w:rsidR="006A2575" w:rsidRPr="00487C2E" w:rsidRDefault="0068113B" w:rsidP="00DD33B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Nitrate (frozen</w:t>
            </w:r>
            <w:r w:rsidR="006A2575" w:rsidRPr="00487C2E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6A2575" w:rsidRPr="004A16F5" w:rsidRDefault="004472F9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0.122</w:t>
            </w:r>
          </w:p>
        </w:tc>
        <w:tc>
          <w:tcPr>
            <w:tcW w:w="0" w:type="auto"/>
            <w:vAlign w:val="center"/>
          </w:tcPr>
          <w:p w:rsidR="006A2575" w:rsidRPr="004A16F5" w:rsidRDefault="006A2575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A16F5" w:rsidRDefault="004472F9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0" w:type="auto"/>
            <w:vAlign w:val="center"/>
          </w:tcPr>
          <w:p w:rsidR="00C56A02" w:rsidRDefault="00C56A02" w:rsidP="00C56A0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472F9" w:rsidRPr="004A16F5" w:rsidRDefault="004472F9" w:rsidP="004472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A2575" w:rsidRPr="004A16F5" w:rsidRDefault="009A2093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16F5">
              <w:rPr>
                <w:rFonts w:ascii="Arial" w:hAnsi="Arial" w:cs="Arial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0" w:type="auto"/>
            <w:vAlign w:val="center"/>
          </w:tcPr>
          <w:p w:rsidR="006A2575" w:rsidRPr="004A16F5" w:rsidRDefault="009A2093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16F5">
              <w:rPr>
                <w:rFonts w:ascii="Arial" w:hAnsi="Arial" w:cs="Arial"/>
                <w:sz w:val="20"/>
                <w:szCs w:val="20"/>
                <w:lang w:eastAsia="en-US"/>
              </w:rPr>
              <w:t>17.49</w:t>
            </w:r>
          </w:p>
        </w:tc>
      </w:tr>
      <w:tr w:rsidR="006A2575" w:rsidRPr="00487C2E" w:rsidTr="0068113B">
        <w:trPr>
          <w:trHeight w:val="361"/>
        </w:trPr>
        <w:tc>
          <w:tcPr>
            <w:tcW w:w="0" w:type="auto"/>
            <w:vAlign w:val="center"/>
          </w:tcPr>
          <w:p w:rsidR="0068113B" w:rsidRPr="00487C2E" w:rsidRDefault="0068113B" w:rsidP="0068113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Silicate(frozen)</w:t>
            </w:r>
          </w:p>
        </w:tc>
        <w:tc>
          <w:tcPr>
            <w:tcW w:w="0" w:type="auto"/>
            <w:vAlign w:val="center"/>
          </w:tcPr>
          <w:p w:rsidR="006A2575" w:rsidRPr="004A16F5" w:rsidRDefault="004472F9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0.204</w:t>
            </w:r>
          </w:p>
        </w:tc>
        <w:tc>
          <w:tcPr>
            <w:tcW w:w="0" w:type="auto"/>
            <w:vAlign w:val="center"/>
          </w:tcPr>
          <w:p w:rsidR="006A2575" w:rsidRPr="004A16F5" w:rsidRDefault="006A2575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A16F5" w:rsidRDefault="004472F9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0" w:type="auto"/>
            <w:vAlign w:val="center"/>
          </w:tcPr>
          <w:p w:rsidR="006A2575" w:rsidRPr="004A16F5" w:rsidRDefault="004472F9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A2575" w:rsidRPr="004A16F5" w:rsidRDefault="009A2093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16F5">
              <w:rPr>
                <w:rFonts w:ascii="Arial" w:hAnsi="Arial" w:cs="Arial"/>
                <w:sz w:val="20"/>
                <w:szCs w:val="20"/>
                <w:lang w:eastAsia="en-US"/>
              </w:rPr>
              <w:t>0.44</w:t>
            </w:r>
          </w:p>
        </w:tc>
        <w:tc>
          <w:tcPr>
            <w:tcW w:w="0" w:type="auto"/>
            <w:vAlign w:val="center"/>
          </w:tcPr>
          <w:p w:rsidR="006A2575" w:rsidRPr="004A16F5" w:rsidRDefault="009A2093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16F5">
              <w:rPr>
                <w:rFonts w:ascii="Arial" w:hAnsi="Arial" w:cs="Arial"/>
                <w:sz w:val="20"/>
                <w:szCs w:val="20"/>
                <w:lang w:eastAsia="en-US"/>
              </w:rPr>
              <w:t>46.55</w:t>
            </w:r>
          </w:p>
        </w:tc>
      </w:tr>
      <w:tr w:rsidR="006A2575" w:rsidRPr="00487C2E" w:rsidTr="0068113B">
        <w:trPr>
          <w:trHeight w:val="361"/>
        </w:trPr>
        <w:tc>
          <w:tcPr>
            <w:tcW w:w="0" w:type="auto"/>
            <w:vAlign w:val="center"/>
          </w:tcPr>
          <w:p w:rsidR="0068113B" w:rsidRPr="00487C2E" w:rsidRDefault="0068113B" w:rsidP="0068113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Phosphate (frozen)</w:t>
            </w:r>
          </w:p>
        </w:tc>
        <w:tc>
          <w:tcPr>
            <w:tcW w:w="0" w:type="auto"/>
            <w:vAlign w:val="center"/>
          </w:tcPr>
          <w:p w:rsidR="006A2575" w:rsidRPr="004A16F5" w:rsidRDefault="00C56A02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0.073</w:t>
            </w:r>
          </w:p>
        </w:tc>
        <w:tc>
          <w:tcPr>
            <w:tcW w:w="0" w:type="auto"/>
            <w:vAlign w:val="center"/>
          </w:tcPr>
          <w:p w:rsidR="006A2575" w:rsidRPr="004A16F5" w:rsidRDefault="006A2575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A16F5" w:rsidRDefault="004472F9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0" w:type="auto"/>
            <w:vAlign w:val="center"/>
          </w:tcPr>
          <w:p w:rsidR="006A2575" w:rsidRPr="004A16F5" w:rsidRDefault="004472F9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6A2575" w:rsidRPr="004A16F5" w:rsidRDefault="009A2093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16F5">
              <w:rPr>
                <w:rFonts w:ascii="Arial" w:hAnsi="Arial" w:cs="Arial"/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0" w:type="auto"/>
            <w:vAlign w:val="center"/>
          </w:tcPr>
          <w:p w:rsidR="006A2575" w:rsidRPr="004A16F5" w:rsidRDefault="009A2093" w:rsidP="004A16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16F5">
              <w:rPr>
                <w:rFonts w:ascii="Arial" w:hAnsi="Arial" w:cs="Arial"/>
                <w:sz w:val="20"/>
                <w:szCs w:val="20"/>
                <w:lang w:eastAsia="en-US"/>
              </w:rPr>
              <w:t>2.06</w:t>
            </w:r>
          </w:p>
        </w:tc>
      </w:tr>
      <w:tr w:rsidR="006A2575" w:rsidRPr="00487C2E" w:rsidTr="0068113B">
        <w:trPr>
          <w:trHeight w:val="361"/>
        </w:trPr>
        <w:tc>
          <w:tcPr>
            <w:tcW w:w="0" w:type="auto"/>
            <w:vAlign w:val="center"/>
          </w:tcPr>
          <w:p w:rsidR="006A2575" w:rsidRPr="00487C2E" w:rsidRDefault="006A2575" w:rsidP="0068113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AD4956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262E8A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6A2575" w:rsidRPr="00487C2E" w:rsidTr="0068113B">
        <w:trPr>
          <w:trHeight w:val="418"/>
        </w:trPr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AD4956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A2575" w:rsidRPr="00487C2E" w:rsidRDefault="006A2575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68113B" w:rsidRPr="00487C2E" w:rsidTr="0068113B">
        <w:trPr>
          <w:trHeight w:val="373"/>
        </w:trPr>
        <w:tc>
          <w:tcPr>
            <w:tcW w:w="0" w:type="auto"/>
            <w:vAlign w:val="center"/>
          </w:tcPr>
          <w:p w:rsidR="0068113B" w:rsidRPr="00487C2E" w:rsidRDefault="0068113B" w:rsidP="00DD33B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8113B" w:rsidRPr="00487C2E" w:rsidRDefault="0068113B" w:rsidP="00DD33B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8113B" w:rsidRPr="00487C2E" w:rsidRDefault="0068113B" w:rsidP="00DD33B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8113B" w:rsidRPr="00487C2E" w:rsidRDefault="0068113B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8113B" w:rsidRPr="00487C2E" w:rsidRDefault="0068113B" w:rsidP="00AD4956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8113B" w:rsidRPr="00487C2E" w:rsidRDefault="0068113B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8113B" w:rsidRPr="00487C2E" w:rsidRDefault="0068113B" w:rsidP="00DD33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6A2575" w:rsidRDefault="006A2575" w:rsidP="00DD33B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hAnsi="Arial" w:cs="Arial"/>
          <w:b/>
          <w:bCs/>
          <w:sz w:val="24"/>
          <w:szCs w:val="24"/>
          <w:lang w:val="en-US"/>
        </w:rPr>
      </w:pPr>
      <w:bookmarkStart w:id="5" w:name="_Toc359318572"/>
      <w:proofErr w:type="gramStart"/>
      <w:r w:rsidRPr="00577501">
        <w:rPr>
          <w:rFonts w:ascii="Arial" w:hAnsi="Arial" w:cs="Arial"/>
          <w:b/>
          <w:bCs/>
          <w:sz w:val="24"/>
          <w:szCs w:val="24"/>
          <w:lang w:val="en-US"/>
        </w:rPr>
        <w:t xml:space="preserve">Table </w:t>
      </w:r>
      <w:r w:rsidRPr="00577501">
        <w:rPr>
          <w:rFonts w:ascii="Arial" w:hAnsi="Arial" w:cs="Arial"/>
          <w:b/>
          <w:bCs/>
          <w:sz w:val="24"/>
          <w:szCs w:val="24"/>
          <w:lang w:val="en-US"/>
        </w:rPr>
        <w:fldChar w:fldCharType="begin"/>
      </w:r>
      <w:r w:rsidRPr="00577501">
        <w:rPr>
          <w:rFonts w:ascii="Arial" w:hAnsi="Arial" w:cs="Arial"/>
          <w:b/>
          <w:bCs/>
          <w:sz w:val="24"/>
          <w:szCs w:val="24"/>
          <w:lang w:val="en-US"/>
        </w:rPr>
        <w:instrText xml:space="preserve"> SEQ Table \* ARABIC </w:instrText>
      </w:r>
      <w:r w:rsidRPr="00577501">
        <w:rPr>
          <w:rFonts w:ascii="Arial" w:hAnsi="Arial" w:cs="Arial"/>
          <w:b/>
          <w:bCs/>
          <w:sz w:val="24"/>
          <w:szCs w:val="24"/>
          <w:lang w:val="en-US"/>
        </w:rPr>
        <w:fldChar w:fldCharType="separate"/>
      </w:r>
      <w:r w:rsidRPr="00577501">
        <w:rPr>
          <w:rFonts w:ascii="Arial" w:hAnsi="Arial" w:cs="Arial"/>
          <w:b/>
          <w:bCs/>
          <w:noProof/>
          <w:sz w:val="24"/>
          <w:szCs w:val="24"/>
          <w:lang w:val="en-US"/>
        </w:rPr>
        <w:t>9</w:t>
      </w:r>
      <w:r w:rsidRPr="00577501">
        <w:rPr>
          <w:rFonts w:ascii="Arial" w:hAnsi="Arial" w:cs="Arial"/>
          <w:b/>
          <w:bCs/>
          <w:sz w:val="24"/>
          <w:szCs w:val="24"/>
          <w:lang w:val="en-US"/>
        </w:rPr>
        <w:fldChar w:fldCharType="end"/>
      </w:r>
      <w:r w:rsidRPr="00577501">
        <w:rPr>
          <w:rFonts w:ascii="Arial" w:hAnsi="Arial" w:cs="Arial"/>
          <w:b/>
          <w:bCs/>
          <w:sz w:val="24"/>
          <w:szCs w:val="24"/>
          <w:lang w:val="en-US"/>
        </w:rPr>
        <w:t>.</w:t>
      </w:r>
      <w:proofErr w:type="gramEnd"/>
      <w:r w:rsidRPr="00577501">
        <w:rPr>
          <w:rFonts w:ascii="Arial" w:hAnsi="Arial" w:cs="Arial"/>
          <w:b/>
          <w:bCs/>
          <w:sz w:val="24"/>
          <w:szCs w:val="24"/>
          <w:lang w:val="en-US"/>
        </w:rPr>
        <w:t xml:space="preserve">  Quality control and assurance </w:t>
      </w:r>
      <w:proofErr w:type="gramStart"/>
      <w:r w:rsidRPr="00577501">
        <w:rPr>
          <w:rFonts w:ascii="Arial" w:hAnsi="Arial" w:cs="Arial"/>
          <w:b/>
          <w:bCs/>
          <w:sz w:val="24"/>
          <w:szCs w:val="24"/>
          <w:lang w:val="en-US"/>
        </w:rPr>
        <w:t xml:space="preserve">for </w:t>
      </w:r>
      <w:r w:rsidR="009F2030">
        <w:rPr>
          <w:rFonts w:ascii="Arial" w:hAnsi="Arial" w:cs="Arial"/>
          <w:b/>
          <w:bCs/>
          <w:sz w:val="24"/>
          <w:szCs w:val="24"/>
          <w:lang w:val="en-US"/>
        </w:rPr>
        <w:t xml:space="preserve"> Frozen</w:t>
      </w:r>
      <w:proofErr w:type="gramEnd"/>
      <w:r w:rsidR="009F203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577501">
        <w:rPr>
          <w:rFonts w:ascii="Arial" w:hAnsi="Arial" w:cs="Arial"/>
          <w:b/>
          <w:bCs/>
          <w:sz w:val="24"/>
          <w:szCs w:val="24"/>
          <w:lang w:val="en-US"/>
        </w:rPr>
        <w:t>nutrient samples.</w:t>
      </w:r>
      <w:bookmarkEnd w:id="5"/>
    </w:p>
    <w:p w:rsidR="006A2575" w:rsidRPr="006B71D6" w:rsidRDefault="006A2575" w:rsidP="00DD33B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numbers</w:t>
      </w:r>
      <w:r w:rsidR="00370071">
        <w:rPr>
          <w:rFonts w:ascii="Arial" w:hAnsi="Arial" w:cs="Arial"/>
          <w:sz w:val="20"/>
          <w:szCs w:val="20"/>
          <w:lang w:val="en-US"/>
        </w:rPr>
        <w:t xml:space="preserve"> include all data</w:t>
      </w:r>
      <w:proofErr w:type="gramStart"/>
      <w:r w:rsidR="00370071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 outliers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included</w:t>
      </w:r>
      <w:r w:rsidR="00370071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8560" w:type="dxa"/>
        <w:tblInd w:w="-106" w:type="dxa"/>
        <w:tblLook w:val="0000" w:firstRow="0" w:lastRow="0" w:firstColumn="0" w:lastColumn="0" w:noHBand="0" w:noVBand="0"/>
      </w:tblPr>
      <w:tblGrid>
        <w:gridCol w:w="3520"/>
        <w:gridCol w:w="1800"/>
        <w:gridCol w:w="1620"/>
        <w:gridCol w:w="1620"/>
      </w:tblGrid>
      <w:tr w:rsidR="006A2575" w:rsidRPr="00487C2E">
        <w:trPr>
          <w:trHeight w:val="27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Nutrient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Nitrate + Nitrite</w:t>
            </w:r>
          </w:p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mmol</w:t>
            </w:r>
            <w:proofErr w:type="spellEnd"/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/m</w:t>
            </w:r>
            <w:r w:rsidRPr="005775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3</w:t>
            </w: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Silicate</w:t>
            </w:r>
          </w:p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mmol</w:t>
            </w:r>
            <w:proofErr w:type="spellEnd"/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/m</w:t>
            </w:r>
            <w:r w:rsidRPr="005775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3</w:t>
            </w: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Phosphate</w:t>
            </w:r>
          </w:p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mmol</w:t>
            </w:r>
            <w:proofErr w:type="spellEnd"/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/m</w:t>
            </w:r>
            <w:r w:rsidRPr="005775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3</w:t>
            </w: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6A2575" w:rsidRPr="00487C2E">
        <w:trPr>
          <w:trHeight w:val="25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575" w:rsidRPr="00577501" w:rsidRDefault="00E668A8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Sample replicates: frozen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0.26</w:t>
            </w:r>
            <w:r w:rsidR="004472F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4472F9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4472F9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0.096</w:t>
            </w:r>
          </w:p>
        </w:tc>
      </w:tr>
      <w:tr w:rsidR="006A2575" w:rsidRPr="00487C2E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*</w:t>
            </w:r>
            <w:proofErr w:type="spellStart"/>
            <w:r w:rsidRPr="0057750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Pr="00577501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6A2575" w:rsidRPr="00487C2E">
        <w:trPr>
          <w:trHeight w:val="25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sz w:val="20"/>
                <w:szCs w:val="20"/>
                <w:lang w:val="en-US"/>
              </w:rPr>
              <w:t>No. of duplicates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575" w:rsidRPr="00262E8A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575" w:rsidRPr="00262E8A" w:rsidRDefault="004472F9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575" w:rsidRPr="00262E8A" w:rsidRDefault="004472F9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192</w:t>
            </w:r>
          </w:p>
        </w:tc>
      </w:tr>
      <w:tr w:rsidR="006A2575" w:rsidRPr="00487C2E">
        <w:trPr>
          <w:trHeight w:val="25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575" w:rsidRDefault="00E668A8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Kanso CA reference sample</w:t>
            </w:r>
          </w:p>
          <w:p w:rsidR="00E9716D" w:rsidRDefault="00E9716D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r w:rsidRPr="00E9716D">
              <w:rPr>
                <w:rFonts w:ascii="Arial" w:hAnsi="Arial" w:cs="Arial"/>
                <w:bCs/>
                <w:sz w:val="20"/>
                <w:szCs w:val="20"/>
                <w:lang w:val="en-US"/>
              </w:rPr>
              <w:t>analyzed as unknown)</w:t>
            </w:r>
          </w:p>
          <w:p w:rsidR="00E9716D" w:rsidRDefault="00E9716D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E9716D" w:rsidRPr="00E9716D" w:rsidRDefault="00E9716D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9716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Average and </w:t>
            </w:r>
            <w:proofErr w:type="spellStart"/>
            <w:r w:rsidRPr="00E9716D">
              <w:rPr>
                <w:rFonts w:ascii="Arial" w:hAnsi="Arial" w:cs="Arial"/>
                <w:bCs/>
                <w:sz w:val="20"/>
                <w:szCs w:val="20"/>
                <w:lang w:val="en-US"/>
              </w:rPr>
              <w:t>std</w:t>
            </w:r>
            <w:proofErr w:type="spellEnd"/>
            <w:r w:rsidRPr="00E9716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16D">
              <w:rPr>
                <w:rFonts w:ascii="Arial" w:hAnsi="Arial" w:cs="Arial"/>
                <w:bCs/>
                <w:sz w:val="20"/>
                <w:szCs w:val="20"/>
                <w:lang w:val="en-US"/>
              </w:rPr>
              <w:t>dev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716D" w:rsidRDefault="00E9716D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20.05</w:t>
            </w:r>
          </w:p>
          <w:p w:rsidR="00E9716D" w:rsidRDefault="00E9716D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19.74 +/- 0.22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716D" w:rsidRDefault="00E9716D" w:rsidP="00E97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37.02</w:t>
            </w:r>
          </w:p>
          <w:p w:rsidR="00E9716D" w:rsidRDefault="00E9716D" w:rsidP="00E97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62E8A" w:rsidRPr="00577501" w:rsidRDefault="00262E8A" w:rsidP="00E97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36.66 +/- 0.19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716D" w:rsidRDefault="00E9716D" w:rsidP="00E97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1.454</w:t>
            </w:r>
          </w:p>
          <w:p w:rsidR="00E9716D" w:rsidRDefault="00E9716D" w:rsidP="00E97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1.47 +/- 0.01</w:t>
            </w:r>
          </w:p>
        </w:tc>
        <w:bookmarkStart w:id="6" w:name="_GoBack"/>
        <w:bookmarkEnd w:id="6"/>
      </w:tr>
      <w:tr w:rsidR="006A2575" w:rsidRPr="00487C2E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2575" w:rsidRPr="00487C2E">
        <w:trPr>
          <w:trHeight w:val="25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E668A8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No. of replicates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</w:tr>
      <w:tr w:rsidR="006A2575" w:rsidRPr="00487C2E">
        <w:trPr>
          <w:trHeight w:val="255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Medium check standard</w:t>
            </w:r>
          </w:p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sz w:val="20"/>
                <w:szCs w:val="20"/>
                <w:lang w:val="en-US"/>
              </w:rPr>
              <w:t>(analyzed as unknown)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32.2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1.61</w:t>
            </w:r>
          </w:p>
        </w:tc>
      </w:tr>
      <w:tr w:rsidR="006A2575" w:rsidRPr="00487C2E" w:rsidTr="00E668A8">
        <w:trPr>
          <w:trHeight w:val="255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2575" w:rsidRPr="00577501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sz w:val="20"/>
                <w:szCs w:val="20"/>
                <w:lang w:val="en-US"/>
              </w:rPr>
              <w:t>Calibrated value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716D" w:rsidRDefault="00E9716D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2575" w:rsidRPr="00262E8A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E8A">
              <w:rPr>
                <w:rFonts w:ascii="Arial" w:hAnsi="Arial" w:cs="Arial"/>
                <w:sz w:val="20"/>
                <w:szCs w:val="20"/>
                <w:lang w:val="en-US"/>
              </w:rPr>
              <w:t>16.09+/-0.12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2E8A" w:rsidRPr="00262E8A" w:rsidRDefault="00262E8A" w:rsidP="00262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E8A">
              <w:rPr>
                <w:rFonts w:ascii="Arial" w:hAnsi="Arial" w:cs="Arial"/>
                <w:sz w:val="20"/>
                <w:szCs w:val="20"/>
                <w:lang w:val="en-US"/>
              </w:rPr>
              <w:t>32.4+/-0.13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2575" w:rsidRPr="00262E8A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E8A">
              <w:rPr>
                <w:rFonts w:ascii="Arial" w:hAnsi="Arial" w:cs="Arial"/>
                <w:sz w:val="20"/>
                <w:szCs w:val="20"/>
                <w:lang w:val="en-US"/>
              </w:rPr>
              <w:t>1.61+/-0.01</w:t>
            </w:r>
          </w:p>
        </w:tc>
      </w:tr>
      <w:tr w:rsidR="006A2575" w:rsidRPr="00577501" w:rsidTr="00E668A8">
        <w:trPr>
          <w:trHeight w:val="315"/>
        </w:trPr>
        <w:tc>
          <w:tcPr>
            <w:tcW w:w="3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575" w:rsidRDefault="006A2575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501">
              <w:rPr>
                <w:rFonts w:ascii="Arial" w:hAnsi="Arial" w:cs="Arial"/>
                <w:sz w:val="20"/>
                <w:szCs w:val="20"/>
                <w:lang w:val="en-US"/>
              </w:rPr>
              <w:t xml:space="preserve">Average and </w:t>
            </w:r>
            <w:proofErr w:type="spellStart"/>
            <w:r w:rsidRPr="00577501">
              <w:rPr>
                <w:rFonts w:ascii="Arial" w:hAnsi="Arial" w:cs="Arial"/>
                <w:sz w:val="20"/>
                <w:szCs w:val="20"/>
                <w:lang w:val="en-US"/>
              </w:rPr>
              <w:t>std</w:t>
            </w:r>
            <w:proofErr w:type="spellEnd"/>
            <w:r w:rsidRPr="005775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501">
              <w:rPr>
                <w:rFonts w:ascii="Arial" w:hAnsi="Arial" w:cs="Arial"/>
                <w:sz w:val="20"/>
                <w:szCs w:val="20"/>
                <w:lang w:val="en-US"/>
              </w:rPr>
              <w:t>dev</w:t>
            </w:r>
            <w:proofErr w:type="spellEnd"/>
          </w:p>
          <w:p w:rsidR="00E668A8" w:rsidRDefault="00E668A8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68A8" w:rsidRPr="00577501" w:rsidRDefault="00E668A8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No. replicates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575" w:rsidRPr="00262E8A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E8A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575" w:rsidRPr="00262E8A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E8A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2E8A" w:rsidRPr="00262E8A" w:rsidRDefault="00262E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E8A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</w:tr>
      <w:tr w:rsidR="00E668A8" w:rsidRPr="00577501" w:rsidTr="00E668A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8A8" w:rsidRPr="00577501" w:rsidRDefault="00262E8A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8A8" w:rsidRPr="00577501" w:rsidRDefault="00E668A8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8A8" w:rsidRPr="00577501" w:rsidRDefault="00E668A8" w:rsidP="00621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8A8" w:rsidRPr="00577501" w:rsidRDefault="00E668A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E5812" w:rsidRDefault="009E5812" w:rsidP="00DB40DD">
      <w:pPr>
        <w:rPr>
          <w:sz w:val="24"/>
          <w:szCs w:val="24"/>
        </w:rPr>
      </w:pPr>
      <w:r>
        <w:rPr>
          <w:sz w:val="24"/>
          <w:szCs w:val="24"/>
        </w:rPr>
        <w:t>Analyst comments</w:t>
      </w:r>
    </w:p>
    <w:p w:rsidR="009E5812" w:rsidRDefault="009E5812" w:rsidP="00DB40DD">
      <w:pPr>
        <w:rPr>
          <w:sz w:val="24"/>
          <w:szCs w:val="24"/>
        </w:rPr>
      </w:pPr>
      <w:r>
        <w:rPr>
          <w:sz w:val="24"/>
          <w:szCs w:val="24"/>
        </w:rPr>
        <w:t>Samples were labelled clearly and filled to the appropriate level.</w:t>
      </w:r>
    </w:p>
    <w:p w:rsidR="006A2575" w:rsidRDefault="006A2575" w:rsidP="00DB40DD">
      <w:pPr>
        <w:rPr>
          <w:sz w:val="24"/>
          <w:szCs w:val="24"/>
        </w:rPr>
      </w:pPr>
    </w:p>
    <w:p w:rsidR="006A2575" w:rsidRPr="00CB45FD" w:rsidRDefault="006A2575" w:rsidP="00DB40DD">
      <w:pPr>
        <w:rPr>
          <w:sz w:val="24"/>
          <w:szCs w:val="24"/>
        </w:rPr>
      </w:pPr>
    </w:p>
    <w:sectPr w:rsidR="006A2575" w:rsidRPr="00CB45FD" w:rsidSect="007A0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00FC60"/>
    <w:lvl w:ilvl="0">
      <w:start w:val="1"/>
      <w:numFmt w:val="decimal"/>
      <w:lvlText w:val="%1."/>
      <w:legacy w:legacy="1" w:legacySpace="144" w:legacyIndent="0"/>
      <w:lvlJc w:val="left"/>
      <w:rPr>
        <w:b/>
        <w:bCs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/>
        <w:bCs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i/>
        <w:iCs/>
        <w:sz w:val="24"/>
        <w:szCs w:val="24"/>
      </w:rPr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29A6F6B"/>
    <w:multiLevelType w:val="hybridMultilevel"/>
    <w:tmpl w:val="352E6E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01"/>
    <w:rsid w:val="000A3A0B"/>
    <w:rsid w:val="000C2D94"/>
    <w:rsid w:val="000D3D6F"/>
    <w:rsid w:val="0012608E"/>
    <w:rsid w:val="002036E6"/>
    <w:rsid w:val="00223113"/>
    <w:rsid w:val="00262E8A"/>
    <w:rsid w:val="002C3657"/>
    <w:rsid w:val="002D038F"/>
    <w:rsid w:val="00340388"/>
    <w:rsid w:val="003419EA"/>
    <w:rsid w:val="003576CE"/>
    <w:rsid w:val="00370071"/>
    <w:rsid w:val="0037737B"/>
    <w:rsid w:val="003B58FD"/>
    <w:rsid w:val="003E590C"/>
    <w:rsid w:val="003F53B3"/>
    <w:rsid w:val="004472F9"/>
    <w:rsid w:val="00486461"/>
    <w:rsid w:val="00487C2E"/>
    <w:rsid w:val="004A16F5"/>
    <w:rsid w:val="00514AAC"/>
    <w:rsid w:val="00577501"/>
    <w:rsid w:val="005A6E41"/>
    <w:rsid w:val="005F0A32"/>
    <w:rsid w:val="006213F4"/>
    <w:rsid w:val="00622D33"/>
    <w:rsid w:val="006245B4"/>
    <w:rsid w:val="00644E8E"/>
    <w:rsid w:val="006747DA"/>
    <w:rsid w:val="0068113B"/>
    <w:rsid w:val="00684DDB"/>
    <w:rsid w:val="006A2575"/>
    <w:rsid w:val="006B71D6"/>
    <w:rsid w:val="007630C6"/>
    <w:rsid w:val="0077117D"/>
    <w:rsid w:val="00795765"/>
    <w:rsid w:val="00797D88"/>
    <w:rsid w:val="007A0735"/>
    <w:rsid w:val="008578CE"/>
    <w:rsid w:val="0087212E"/>
    <w:rsid w:val="008F6E98"/>
    <w:rsid w:val="00900826"/>
    <w:rsid w:val="00921608"/>
    <w:rsid w:val="009466D3"/>
    <w:rsid w:val="00967CB9"/>
    <w:rsid w:val="00992044"/>
    <w:rsid w:val="009A2093"/>
    <w:rsid w:val="009A2FE5"/>
    <w:rsid w:val="009A5EC9"/>
    <w:rsid w:val="009E5812"/>
    <w:rsid w:val="009F2030"/>
    <w:rsid w:val="00A10C2F"/>
    <w:rsid w:val="00A212D0"/>
    <w:rsid w:val="00A87824"/>
    <w:rsid w:val="00A9347F"/>
    <w:rsid w:val="00AA6E98"/>
    <w:rsid w:val="00AD2A4F"/>
    <w:rsid w:val="00AD4956"/>
    <w:rsid w:val="00B003D2"/>
    <w:rsid w:val="00B67555"/>
    <w:rsid w:val="00B93C6F"/>
    <w:rsid w:val="00B96518"/>
    <w:rsid w:val="00C56A02"/>
    <w:rsid w:val="00C738F7"/>
    <w:rsid w:val="00CB45FD"/>
    <w:rsid w:val="00CD3F4D"/>
    <w:rsid w:val="00D7674A"/>
    <w:rsid w:val="00DB40DD"/>
    <w:rsid w:val="00DD33BA"/>
    <w:rsid w:val="00DF1AB5"/>
    <w:rsid w:val="00E129C9"/>
    <w:rsid w:val="00E32C03"/>
    <w:rsid w:val="00E668A8"/>
    <w:rsid w:val="00E853C0"/>
    <w:rsid w:val="00E9716D"/>
    <w:rsid w:val="00EB6020"/>
    <w:rsid w:val="00EE0F86"/>
    <w:rsid w:val="00EF3265"/>
    <w:rsid w:val="00F672A8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2F"/>
    <w:pPr>
      <w:spacing w:after="200" w:line="276" w:lineRule="auto"/>
    </w:pPr>
    <w:rPr>
      <w:rFonts w:cs="Calibri"/>
      <w:lang w:val="en-CA" w:eastAsia="en-CA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577501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Helv" w:eastAsia="Times New Roman" w:hAnsi="Helv" w:cs="Helv"/>
      <w:b/>
      <w:bCs/>
      <w:sz w:val="24"/>
      <w:szCs w:val="24"/>
      <w:lang w:val="en-US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577501"/>
    <w:p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Helv" w:eastAsia="Times New Roman" w:hAnsi="Helv" w:cs="Helv"/>
      <w:b/>
      <w:bCs/>
      <w:sz w:val="24"/>
      <w:szCs w:val="24"/>
      <w:lang w:val="en-US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A9347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aliases w:val="H4"/>
    <w:basedOn w:val="Heading3"/>
    <w:link w:val="Heading4Char"/>
    <w:autoRedefine/>
    <w:uiPriority w:val="99"/>
    <w:qFormat/>
    <w:rsid w:val="00A9347F"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120" w:after="360" w:line="240" w:lineRule="auto"/>
      <w:textAlignment w:val="baseline"/>
      <w:outlineLvl w:val="3"/>
    </w:pPr>
    <w:rPr>
      <w:rFonts w:ascii="Arial" w:hAnsi="Arial" w:cs="Arial"/>
      <w:i/>
      <w:iCs/>
      <w:color w:val="auto"/>
      <w:sz w:val="24"/>
      <w:szCs w:val="24"/>
      <w:lang w:val="en-US"/>
    </w:rPr>
  </w:style>
  <w:style w:type="paragraph" w:styleId="Heading5">
    <w:name w:val="heading 5"/>
    <w:aliases w:val="H5"/>
    <w:basedOn w:val="Normal"/>
    <w:next w:val="Normal"/>
    <w:link w:val="Heading5Char"/>
    <w:autoRedefine/>
    <w:uiPriority w:val="99"/>
    <w:qFormat/>
    <w:rsid w:val="00577501"/>
    <w:pPr>
      <w:overflowPunct w:val="0"/>
      <w:autoSpaceDE w:val="0"/>
      <w:autoSpaceDN w:val="0"/>
      <w:adjustRightInd w:val="0"/>
      <w:spacing w:before="240" w:after="240" w:line="240" w:lineRule="auto"/>
      <w:ind w:left="1440"/>
      <w:textAlignment w:val="baseline"/>
      <w:outlineLvl w:val="4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5775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Arial"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75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75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75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577501"/>
    <w:rPr>
      <w:rFonts w:ascii="Helv" w:hAnsi="Helv" w:cs="Helv"/>
      <w:b/>
      <w:bCs/>
      <w:sz w:val="20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577501"/>
    <w:rPr>
      <w:rFonts w:ascii="Helv" w:hAnsi="Helv" w:cs="Helv"/>
      <w:b/>
      <w:bCs/>
      <w:sz w:val="20"/>
      <w:szCs w:val="2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rsid w:val="00A9347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A9347F"/>
    <w:rPr>
      <w:rFonts w:ascii="Arial" w:hAnsi="Arial" w:cs="Arial"/>
      <w:b/>
      <w:bCs/>
      <w:i/>
      <w:iCs/>
      <w:sz w:val="20"/>
      <w:szCs w:val="20"/>
      <w:lang w:val="en-US" w:eastAsia="en-CA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rsid w:val="00577501"/>
    <w:rPr>
      <w:rFonts w:ascii="Arial" w:hAnsi="Arial" w:cs="Arial"/>
      <w:b/>
      <w:bCs/>
      <w:i/>
      <w:iCs/>
      <w:sz w:val="20"/>
      <w:szCs w:val="20"/>
      <w:lang w:val="en-US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rsid w:val="00577501"/>
    <w:rPr>
      <w:rFonts w:ascii="Arial" w:hAnsi="Arial" w:cs="Arial"/>
      <w:i/>
      <w:iCs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577501"/>
    <w:rPr>
      <w:rFonts w:ascii="Arial" w:hAnsi="Arial" w:cs="Arial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577501"/>
    <w:rPr>
      <w:rFonts w:ascii="Arial" w:hAnsi="Arial" w:cs="Arial"/>
      <w:i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577501"/>
    <w:rPr>
      <w:rFonts w:ascii="Arial" w:hAnsi="Arial" w:cs="Arial"/>
      <w:i/>
      <w:iCs/>
      <w:sz w:val="20"/>
      <w:szCs w:val="20"/>
      <w:lang w:val="en-US"/>
    </w:rPr>
  </w:style>
  <w:style w:type="paragraph" w:styleId="NoSpacing">
    <w:name w:val="No Spacing"/>
    <w:uiPriority w:val="99"/>
    <w:qFormat/>
    <w:rsid w:val="00577501"/>
    <w:rPr>
      <w:rFonts w:cs="Calibri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rsid w:val="00577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5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5775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7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2F"/>
    <w:pPr>
      <w:spacing w:after="200" w:line="276" w:lineRule="auto"/>
    </w:pPr>
    <w:rPr>
      <w:rFonts w:cs="Calibri"/>
      <w:lang w:val="en-CA" w:eastAsia="en-CA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577501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Helv" w:eastAsia="Times New Roman" w:hAnsi="Helv" w:cs="Helv"/>
      <w:b/>
      <w:bCs/>
      <w:sz w:val="24"/>
      <w:szCs w:val="24"/>
      <w:lang w:val="en-US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577501"/>
    <w:p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Helv" w:eastAsia="Times New Roman" w:hAnsi="Helv" w:cs="Helv"/>
      <w:b/>
      <w:bCs/>
      <w:sz w:val="24"/>
      <w:szCs w:val="24"/>
      <w:lang w:val="en-US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A9347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aliases w:val="H4"/>
    <w:basedOn w:val="Heading3"/>
    <w:link w:val="Heading4Char"/>
    <w:autoRedefine/>
    <w:uiPriority w:val="99"/>
    <w:qFormat/>
    <w:rsid w:val="00A9347F"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120" w:after="360" w:line="240" w:lineRule="auto"/>
      <w:textAlignment w:val="baseline"/>
      <w:outlineLvl w:val="3"/>
    </w:pPr>
    <w:rPr>
      <w:rFonts w:ascii="Arial" w:hAnsi="Arial" w:cs="Arial"/>
      <w:i/>
      <w:iCs/>
      <w:color w:val="auto"/>
      <w:sz w:val="24"/>
      <w:szCs w:val="24"/>
      <w:lang w:val="en-US"/>
    </w:rPr>
  </w:style>
  <w:style w:type="paragraph" w:styleId="Heading5">
    <w:name w:val="heading 5"/>
    <w:aliases w:val="H5"/>
    <w:basedOn w:val="Normal"/>
    <w:next w:val="Normal"/>
    <w:link w:val="Heading5Char"/>
    <w:autoRedefine/>
    <w:uiPriority w:val="99"/>
    <w:qFormat/>
    <w:rsid w:val="00577501"/>
    <w:pPr>
      <w:overflowPunct w:val="0"/>
      <w:autoSpaceDE w:val="0"/>
      <w:autoSpaceDN w:val="0"/>
      <w:adjustRightInd w:val="0"/>
      <w:spacing w:before="240" w:after="240" w:line="240" w:lineRule="auto"/>
      <w:ind w:left="1440"/>
      <w:textAlignment w:val="baseline"/>
      <w:outlineLvl w:val="4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5775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Arial"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75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75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750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577501"/>
    <w:rPr>
      <w:rFonts w:ascii="Helv" w:hAnsi="Helv" w:cs="Helv"/>
      <w:b/>
      <w:bCs/>
      <w:sz w:val="20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577501"/>
    <w:rPr>
      <w:rFonts w:ascii="Helv" w:hAnsi="Helv" w:cs="Helv"/>
      <w:b/>
      <w:bCs/>
      <w:sz w:val="20"/>
      <w:szCs w:val="20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rsid w:val="00A9347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A9347F"/>
    <w:rPr>
      <w:rFonts w:ascii="Arial" w:hAnsi="Arial" w:cs="Arial"/>
      <w:b/>
      <w:bCs/>
      <w:i/>
      <w:iCs/>
      <w:sz w:val="20"/>
      <w:szCs w:val="20"/>
      <w:lang w:val="en-US" w:eastAsia="en-CA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rsid w:val="00577501"/>
    <w:rPr>
      <w:rFonts w:ascii="Arial" w:hAnsi="Arial" w:cs="Arial"/>
      <w:b/>
      <w:bCs/>
      <w:i/>
      <w:iCs/>
      <w:sz w:val="20"/>
      <w:szCs w:val="20"/>
      <w:lang w:val="en-US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rsid w:val="00577501"/>
    <w:rPr>
      <w:rFonts w:ascii="Arial" w:hAnsi="Arial" w:cs="Arial"/>
      <w:i/>
      <w:iCs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577501"/>
    <w:rPr>
      <w:rFonts w:ascii="Arial" w:hAnsi="Arial" w:cs="Arial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577501"/>
    <w:rPr>
      <w:rFonts w:ascii="Arial" w:hAnsi="Arial" w:cs="Arial"/>
      <w:i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577501"/>
    <w:rPr>
      <w:rFonts w:ascii="Arial" w:hAnsi="Arial" w:cs="Arial"/>
      <w:i/>
      <w:iCs/>
      <w:sz w:val="20"/>
      <w:szCs w:val="20"/>
      <w:lang w:val="en-US"/>
    </w:rPr>
  </w:style>
  <w:style w:type="paragraph" w:styleId="NoSpacing">
    <w:name w:val="No Spacing"/>
    <w:uiPriority w:val="99"/>
    <w:qFormat/>
    <w:rsid w:val="00577501"/>
    <w:rPr>
      <w:rFonts w:cs="Calibri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rsid w:val="00577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5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5775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7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846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{NUTRIENTS TEMPLATE</vt:lpstr>
    </vt:vector>
  </TitlesOfParts>
  <Company>dfo-mpo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{NUTRIENTS TEMPLATE</dc:title>
  <dc:creator>Young, Kelly</dc:creator>
  <cp:lastModifiedBy>DFO-MPO</cp:lastModifiedBy>
  <cp:revision>6</cp:revision>
  <dcterms:created xsi:type="dcterms:W3CDTF">2014-02-04T21:42:00Z</dcterms:created>
  <dcterms:modified xsi:type="dcterms:W3CDTF">2014-02-04T23:36:00Z</dcterms:modified>
</cp:coreProperties>
</file>